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82731" w14:textId="77777777" w:rsidR="00AE2649" w:rsidRDefault="00CA1186" w:rsidP="007225CE">
      <w:pPr>
        <w:spacing w:line="360" w:lineRule="auto"/>
        <w:outlineLvl w:val="0"/>
        <w:rPr>
          <w:b/>
          <w:sz w:val="22"/>
          <w:szCs w:val="22"/>
          <w:lang w:val="en-GB"/>
        </w:rPr>
      </w:pPr>
      <w:r>
        <w:rPr>
          <w:b/>
          <w:sz w:val="22"/>
          <w:szCs w:val="22"/>
          <w:lang w:val="en-GB"/>
        </w:rPr>
        <w:t xml:space="preserve">Interrogating </w:t>
      </w:r>
      <w:r w:rsidR="00A138A6">
        <w:rPr>
          <w:b/>
          <w:sz w:val="22"/>
          <w:szCs w:val="22"/>
          <w:lang w:val="en-GB"/>
        </w:rPr>
        <w:t>sustainable productivism: lessons from the ‘</w:t>
      </w:r>
      <w:proofErr w:type="spellStart"/>
      <w:r w:rsidR="009552F9">
        <w:rPr>
          <w:b/>
          <w:sz w:val="22"/>
          <w:szCs w:val="22"/>
          <w:lang w:val="en-GB"/>
        </w:rPr>
        <w:t>Al</w:t>
      </w:r>
      <w:r w:rsidR="00CB01DE">
        <w:rPr>
          <w:b/>
          <w:sz w:val="22"/>
          <w:szCs w:val="22"/>
          <w:lang w:val="en-GB"/>
        </w:rPr>
        <w:t>mer</w:t>
      </w:r>
      <w:r w:rsidR="0008018F">
        <w:rPr>
          <w:b/>
          <w:sz w:val="22"/>
          <w:szCs w:val="22"/>
          <w:lang w:val="en-GB"/>
        </w:rPr>
        <w:t>í</w:t>
      </w:r>
      <w:r w:rsidR="00CB01DE">
        <w:rPr>
          <w:b/>
          <w:sz w:val="22"/>
          <w:szCs w:val="22"/>
          <w:lang w:val="en-GB"/>
        </w:rPr>
        <w:t>an</w:t>
      </w:r>
      <w:proofErr w:type="spellEnd"/>
      <w:r w:rsidR="00CB01DE">
        <w:rPr>
          <w:b/>
          <w:sz w:val="22"/>
          <w:szCs w:val="22"/>
          <w:lang w:val="en-GB"/>
        </w:rPr>
        <w:t xml:space="preserve"> miracle</w:t>
      </w:r>
      <w:r w:rsidR="00A138A6">
        <w:rPr>
          <w:b/>
          <w:sz w:val="22"/>
          <w:szCs w:val="22"/>
          <w:lang w:val="en-GB"/>
        </w:rPr>
        <w:t>’</w:t>
      </w:r>
      <w:r w:rsidR="00CB01DE">
        <w:rPr>
          <w:b/>
          <w:sz w:val="22"/>
          <w:szCs w:val="22"/>
          <w:lang w:val="en-GB"/>
        </w:rPr>
        <w:t xml:space="preserve"> </w:t>
      </w:r>
    </w:p>
    <w:p w14:paraId="25D07007" w14:textId="696EB1F1" w:rsidR="00AE2649" w:rsidRPr="00F5005C" w:rsidRDefault="002E603F" w:rsidP="002E603F">
      <w:pPr>
        <w:spacing w:line="360" w:lineRule="auto"/>
        <w:rPr>
          <w:i/>
          <w:sz w:val="22"/>
          <w:szCs w:val="22"/>
          <w:lang w:val="en-GB"/>
        </w:rPr>
      </w:pPr>
      <w:r>
        <w:rPr>
          <w:i/>
          <w:sz w:val="22"/>
          <w:szCs w:val="22"/>
          <w:lang w:val="en-GB"/>
        </w:rPr>
        <w:t>Accepted for p</w:t>
      </w:r>
      <w:r w:rsidR="00F5005C" w:rsidRPr="00F5005C">
        <w:rPr>
          <w:i/>
          <w:sz w:val="22"/>
          <w:szCs w:val="22"/>
          <w:lang w:val="en-GB"/>
        </w:rPr>
        <w:t>ubli</w:t>
      </w:r>
      <w:r>
        <w:rPr>
          <w:i/>
          <w:sz w:val="22"/>
          <w:szCs w:val="22"/>
          <w:lang w:val="en-GB"/>
        </w:rPr>
        <w:t xml:space="preserve">cation </w:t>
      </w:r>
      <w:r w:rsidR="00F5005C" w:rsidRPr="00F5005C">
        <w:rPr>
          <w:i/>
          <w:sz w:val="22"/>
          <w:szCs w:val="22"/>
          <w:lang w:val="en-GB"/>
        </w:rPr>
        <w:t xml:space="preserve">in </w:t>
      </w:r>
      <w:r w:rsidR="00943C27" w:rsidRPr="00F5005C">
        <w:rPr>
          <w:i/>
          <w:sz w:val="22"/>
          <w:szCs w:val="22"/>
          <w:lang w:val="en-GB"/>
        </w:rPr>
        <w:t>Land Use Policy 66 (2017) 1–9</w:t>
      </w:r>
    </w:p>
    <w:p w14:paraId="6DE16A54" w14:textId="77777777" w:rsidR="00943C27" w:rsidRPr="00905CCC" w:rsidRDefault="00943C27" w:rsidP="00FC3EA7">
      <w:pPr>
        <w:spacing w:line="360" w:lineRule="auto"/>
        <w:rPr>
          <w:iCs/>
          <w:sz w:val="22"/>
          <w:szCs w:val="22"/>
          <w:lang w:val="en-GB"/>
        </w:rPr>
      </w:pPr>
      <w:bookmarkStart w:id="0" w:name="_GoBack"/>
      <w:bookmarkEnd w:id="0"/>
    </w:p>
    <w:p w14:paraId="0772EFF4" w14:textId="77777777" w:rsidR="00C40506" w:rsidRPr="00C40506" w:rsidRDefault="00C40506" w:rsidP="00C40506">
      <w:pPr>
        <w:spacing w:line="360" w:lineRule="auto"/>
        <w:outlineLvl w:val="0"/>
        <w:rPr>
          <w:bCs/>
          <w:sz w:val="22"/>
          <w:szCs w:val="22"/>
          <w:vertAlign w:val="superscript"/>
          <w:lang w:val="en-GB"/>
        </w:rPr>
      </w:pPr>
      <w:r w:rsidRPr="00C40506">
        <w:rPr>
          <w:bCs/>
          <w:sz w:val="22"/>
          <w:szCs w:val="22"/>
          <w:lang w:val="en-GB"/>
        </w:rPr>
        <w:t xml:space="preserve">Meri </w:t>
      </w:r>
      <w:proofErr w:type="spellStart"/>
      <w:r w:rsidRPr="00C40506">
        <w:rPr>
          <w:bCs/>
          <w:sz w:val="22"/>
          <w:szCs w:val="22"/>
          <w:lang w:val="en-GB"/>
        </w:rPr>
        <w:t>Juntti</w:t>
      </w:r>
      <w:r w:rsidRPr="00C40506">
        <w:rPr>
          <w:bCs/>
          <w:sz w:val="22"/>
          <w:szCs w:val="22"/>
          <w:vertAlign w:val="superscript"/>
          <w:lang w:val="en-GB"/>
        </w:rPr>
        <w:t>a</w:t>
      </w:r>
      <w:proofErr w:type="spellEnd"/>
      <w:r w:rsidRPr="00C40506">
        <w:rPr>
          <w:bCs/>
          <w:sz w:val="22"/>
          <w:szCs w:val="22"/>
          <w:lang w:val="en-GB"/>
        </w:rPr>
        <w:t xml:space="preserve"> and Stuart D. </w:t>
      </w:r>
      <w:proofErr w:type="spellStart"/>
      <w:r w:rsidRPr="00C40506">
        <w:rPr>
          <w:bCs/>
          <w:sz w:val="22"/>
          <w:szCs w:val="22"/>
          <w:lang w:val="en-GB"/>
        </w:rPr>
        <w:t>Downward</w:t>
      </w:r>
      <w:r w:rsidRPr="00C40506">
        <w:rPr>
          <w:bCs/>
          <w:sz w:val="22"/>
          <w:szCs w:val="22"/>
          <w:vertAlign w:val="superscript"/>
          <w:lang w:val="en-GB"/>
        </w:rPr>
        <w:t>b</w:t>
      </w:r>
      <w:proofErr w:type="spellEnd"/>
    </w:p>
    <w:p w14:paraId="5F6C1A1D" w14:textId="77777777" w:rsidR="00C40506" w:rsidRPr="00C40506" w:rsidRDefault="00C40506" w:rsidP="00C40506">
      <w:pPr>
        <w:spacing w:line="360" w:lineRule="auto"/>
        <w:outlineLvl w:val="0"/>
        <w:rPr>
          <w:bCs/>
          <w:sz w:val="22"/>
          <w:szCs w:val="22"/>
          <w:lang w:val="en-GB"/>
        </w:rPr>
      </w:pPr>
      <w:proofErr w:type="gramStart"/>
      <w:r w:rsidRPr="00C40506">
        <w:rPr>
          <w:bCs/>
          <w:sz w:val="22"/>
          <w:szCs w:val="22"/>
          <w:vertAlign w:val="superscript"/>
          <w:lang w:val="en-GB"/>
        </w:rPr>
        <w:t>a</w:t>
      </w:r>
      <w:proofErr w:type="gramEnd"/>
      <w:r w:rsidRPr="00C40506">
        <w:rPr>
          <w:bCs/>
          <w:sz w:val="22"/>
          <w:szCs w:val="22"/>
          <w:vertAlign w:val="superscript"/>
          <w:lang w:val="en-GB"/>
        </w:rPr>
        <w:t xml:space="preserve"> </w:t>
      </w:r>
      <w:r w:rsidRPr="00C40506">
        <w:rPr>
          <w:bCs/>
          <w:sz w:val="22"/>
          <w:szCs w:val="22"/>
          <w:lang w:val="en-GB"/>
        </w:rPr>
        <w:t>Department of Law and Politics, Middlesex University, the Burroughs London NW4 4BT</w:t>
      </w:r>
    </w:p>
    <w:p w14:paraId="5132A666" w14:textId="77777777" w:rsidR="00C40506" w:rsidRPr="00C40506" w:rsidRDefault="00C40506" w:rsidP="00C40506">
      <w:pPr>
        <w:spacing w:line="360" w:lineRule="auto"/>
        <w:outlineLvl w:val="0"/>
        <w:rPr>
          <w:bCs/>
          <w:sz w:val="22"/>
          <w:szCs w:val="22"/>
          <w:lang w:val="en-GB"/>
        </w:rPr>
      </w:pPr>
      <w:hyperlink r:id="rId9" w:history="1">
        <w:r w:rsidRPr="00C40506">
          <w:rPr>
            <w:rStyle w:val="Hyperlink"/>
            <w:bCs/>
            <w:sz w:val="22"/>
            <w:szCs w:val="22"/>
            <w:lang w:val="en-GB"/>
          </w:rPr>
          <w:t>m.juntti@mdx.ac.uk</w:t>
        </w:r>
      </w:hyperlink>
    </w:p>
    <w:p w14:paraId="1F26650F" w14:textId="77777777" w:rsidR="00C40506" w:rsidRPr="00C40506" w:rsidRDefault="00C40506" w:rsidP="00C40506">
      <w:pPr>
        <w:spacing w:line="360" w:lineRule="auto"/>
        <w:outlineLvl w:val="0"/>
        <w:rPr>
          <w:bCs/>
          <w:sz w:val="22"/>
          <w:szCs w:val="22"/>
          <w:lang w:val="en-GB"/>
        </w:rPr>
      </w:pPr>
      <w:proofErr w:type="gramStart"/>
      <w:r w:rsidRPr="00C40506">
        <w:rPr>
          <w:bCs/>
          <w:sz w:val="22"/>
          <w:szCs w:val="22"/>
          <w:vertAlign w:val="superscript"/>
          <w:lang w:val="en-GB"/>
        </w:rPr>
        <w:t>b</w:t>
      </w:r>
      <w:proofErr w:type="gramEnd"/>
      <w:r w:rsidRPr="00C40506">
        <w:rPr>
          <w:bCs/>
          <w:sz w:val="22"/>
          <w:szCs w:val="22"/>
          <w:vertAlign w:val="superscript"/>
          <w:lang w:val="en-GB"/>
        </w:rPr>
        <w:t xml:space="preserve"> </w:t>
      </w:r>
      <w:r w:rsidRPr="00C40506">
        <w:rPr>
          <w:bCs/>
          <w:sz w:val="22"/>
          <w:szCs w:val="22"/>
          <w:lang w:val="en-GB"/>
        </w:rPr>
        <w:t>School of Geography, Geology and the Environment, Kingston University, Kingston upon Thames, Surrey, KT1 2EE, UK</w:t>
      </w:r>
    </w:p>
    <w:p w14:paraId="1EFFA74D" w14:textId="77777777" w:rsidR="00C40506" w:rsidRPr="00C40506" w:rsidRDefault="00C40506" w:rsidP="00C40506">
      <w:pPr>
        <w:spacing w:line="360" w:lineRule="auto"/>
        <w:outlineLvl w:val="0"/>
        <w:rPr>
          <w:bCs/>
          <w:sz w:val="22"/>
          <w:szCs w:val="22"/>
          <w:lang w:val="en-GB"/>
        </w:rPr>
      </w:pPr>
      <w:hyperlink r:id="rId10" w:history="1">
        <w:r w:rsidRPr="00C40506">
          <w:rPr>
            <w:rStyle w:val="Hyperlink"/>
            <w:bCs/>
            <w:sz w:val="22"/>
            <w:szCs w:val="22"/>
            <w:lang w:val="en-GB"/>
          </w:rPr>
          <w:t>s.downward@kingston.ac.uk</w:t>
        </w:r>
      </w:hyperlink>
      <w:r w:rsidRPr="00C40506">
        <w:rPr>
          <w:bCs/>
          <w:sz w:val="22"/>
          <w:szCs w:val="22"/>
          <w:lang w:val="en-GB"/>
        </w:rPr>
        <w:t xml:space="preserve"> </w:t>
      </w:r>
    </w:p>
    <w:p w14:paraId="50C1E6F3" w14:textId="77777777" w:rsidR="00C40506" w:rsidRPr="00C40506" w:rsidRDefault="00C40506" w:rsidP="00C40506">
      <w:pPr>
        <w:spacing w:line="360" w:lineRule="auto"/>
        <w:outlineLvl w:val="0"/>
        <w:rPr>
          <w:bCs/>
          <w:i/>
          <w:sz w:val="22"/>
          <w:szCs w:val="22"/>
          <w:lang w:val="en-GB"/>
        </w:rPr>
      </w:pPr>
    </w:p>
    <w:p w14:paraId="39C5D809" w14:textId="77777777" w:rsidR="00C40506" w:rsidRPr="00C40506" w:rsidRDefault="00C40506" w:rsidP="00C40506">
      <w:pPr>
        <w:spacing w:line="360" w:lineRule="auto"/>
        <w:outlineLvl w:val="0"/>
        <w:rPr>
          <w:b/>
          <w:sz w:val="22"/>
          <w:szCs w:val="22"/>
          <w:lang w:val="en-GB"/>
        </w:rPr>
      </w:pPr>
      <w:r w:rsidRPr="00C40506">
        <w:rPr>
          <w:b/>
          <w:sz w:val="22"/>
          <w:szCs w:val="22"/>
          <w:lang w:val="en-GB"/>
        </w:rPr>
        <w:t>Abstract</w:t>
      </w:r>
    </w:p>
    <w:p w14:paraId="75FDB05A" w14:textId="77777777" w:rsidR="00C40506" w:rsidRPr="00C40506" w:rsidRDefault="00C40506" w:rsidP="00943C27">
      <w:pPr>
        <w:spacing w:line="360" w:lineRule="auto"/>
        <w:jc w:val="both"/>
        <w:outlineLvl w:val="0"/>
        <w:rPr>
          <w:bCs/>
          <w:sz w:val="22"/>
          <w:szCs w:val="22"/>
          <w:lang w:val="en-GB"/>
        </w:rPr>
      </w:pPr>
      <w:r w:rsidRPr="00C40506">
        <w:rPr>
          <w:bCs/>
          <w:sz w:val="22"/>
          <w:szCs w:val="22"/>
          <w:lang w:val="en-GB"/>
        </w:rPr>
        <w:t xml:space="preserve">Many have suggested that a new form of sustainable agricultural </w:t>
      </w:r>
      <w:proofErr w:type="spellStart"/>
      <w:r w:rsidRPr="00C40506">
        <w:rPr>
          <w:bCs/>
          <w:sz w:val="22"/>
          <w:szCs w:val="22"/>
          <w:lang w:val="en-GB"/>
        </w:rPr>
        <w:t>productivism</w:t>
      </w:r>
      <w:proofErr w:type="spellEnd"/>
      <w:r w:rsidRPr="00C40506">
        <w:rPr>
          <w:bCs/>
          <w:sz w:val="22"/>
          <w:szCs w:val="22"/>
          <w:lang w:val="en-GB"/>
        </w:rPr>
        <w:t xml:space="preserve"> is needed in response to the challenges to food security posed by climate change and population growth. This paper employs elements of ecological modernisation theory and focusses on sustainability challenges and solutions, as well as the knowledge networks and production rationale to assess whether the intensive horticultural industry located in the Spanish province of </w:t>
      </w:r>
      <w:proofErr w:type="spellStart"/>
      <w:r w:rsidRPr="00C40506">
        <w:rPr>
          <w:bCs/>
          <w:sz w:val="22"/>
          <w:szCs w:val="22"/>
          <w:lang w:val="en-GB"/>
        </w:rPr>
        <w:t>Almería</w:t>
      </w:r>
      <w:proofErr w:type="spellEnd"/>
      <w:r w:rsidRPr="00C40506">
        <w:rPr>
          <w:bCs/>
          <w:sz w:val="22"/>
          <w:szCs w:val="22"/>
          <w:lang w:val="en-GB"/>
        </w:rPr>
        <w:t xml:space="preserve"> represents sustainable </w:t>
      </w:r>
      <w:proofErr w:type="spellStart"/>
      <w:r w:rsidRPr="00C40506">
        <w:rPr>
          <w:bCs/>
          <w:sz w:val="22"/>
          <w:szCs w:val="22"/>
          <w:lang w:val="en-GB"/>
        </w:rPr>
        <w:t>productivism</w:t>
      </w:r>
      <w:proofErr w:type="spellEnd"/>
      <w:r w:rsidRPr="00C40506">
        <w:rPr>
          <w:bCs/>
          <w:sz w:val="22"/>
          <w:szCs w:val="22"/>
          <w:lang w:val="en-GB"/>
        </w:rPr>
        <w:t xml:space="preserve">. The </w:t>
      </w:r>
      <w:proofErr w:type="spellStart"/>
      <w:r w:rsidRPr="00C40506">
        <w:rPr>
          <w:bCs/>
          <w:sz w:val="22"/>
          <w:szCs w:val="22"/>
          <w:lang w:val="en-GB"/>
        </w:rPr>
        <w:t>Almerían</w:t>
      </w:r>
      <w:proofErr w:type="spellEnd"/>
      <w:r w:rsidRPr="00C40506">
        <w:rPr>
          <w:bCs/>
          <w:sz w:val="22"/>
          <w:szCs w:val="22"/>
          <w:lang w:val="en-GB"/>
        </w:rPr>
        <w:t xml:space="preserve"> horticultural industry, lauded as an example of neo-endogenous growth, manifests a range of sustainable technologies addressing environmental impacts. Yet, we argue that </w:t>
      </w:r>
      <w:proofErr w:type="spellStart"/>
      <w:r w:rsidRPr="00C40506">
        <w:rPr>
          <w:bCs/>
          <w:sz w:val="22"/>
          <w:szCs w:val="22"/>
          <w:lang w:val="en-GB"/>
        </w:rPr>
        <w:t>Almerían</w:t>
      </w:r>
      <w:proofErr w:type="spellEnd"/>
      <w:r w:rsidRPr="00C40506">
        <w:rPr>
          <w:bCs/>
          <w:sz w:val="22"/>
          <w:szCs w:val="22"/>
          <w:lang w:val="en-GB"/>
        </w:rPr>
        <w:t xml:space="preserve"> horticulture represents ‘weak ecological modernisation’ and its main sustainability challenges are posed by water scarcity, a demand led production rationale and the precarious situation of family farms that at present provide a degree of economic embeddedness in this highly industrialised production model. A competitive imperative yields marketing organisations huge sway in production decision-making, and while a cost-price squeeze has driven efficiency in the use of farm inputs and product innovation, it has paradoxically made further advances in sustainable water management very difficult to achieve. Transforming the </w:t>
      </w:r>
      <w:proofErr w:type="spellStart"/>
      <w:r w:rsidRPr="00C40506">
        <w:rPr>
          <w:bCs/>
          <w:sz w:val="22"/>
          <w:szCs w:val="22"/>
          <w:lang w:val="en-GB"/>
        </w:rPr>
        <w:t>Almerían</w:t>
      </w:r>
      <w:proofErr w:type="spellEnd"/>
      <w:r w:rsidRPr="00C40506">
        <w:rPr>
          <w:bCs/>
          <w:sz w:val="22"/>
          <w:szCs w:val="22"/>
          <w:lang w:val="en-GB"/>
        </w:rPr>
        <w:t xml:space="preserve"> horticultural industry into a truly sustainable model of </w:t>
      </w:r>
      <w:proofErr w:type="spellStart"/>
      <w:r w:rsidRPr="00C40506">
        <w:rPr>
          <w:bCs/>
          <w:sz w:val="22"/>
          <w:szCs w:val="22"/>
          <w:lang w:val="en-GB"/>
        </w:rPr>
        <w:t>productivism</w:t>
      </w:r>
      <w:proofErr w:type="spellEnd"/>
      <w:r w:rsidRPr="00C40506">
        <w:rPr>
          <w:bCs/>
          <w:sz w:val="22"/>
          <w:szCs w:val="22"/>
          <w:lang w:val="en-GB"/>
        </w:rPr>
        <w:t xml:space="preserve"> would require the concerted efforts of individual farmers and marketing organisations as well as regional and local water governance institutions and land use planning. A significant obstacle to this remains the dominant normative perception that justifies groundwater abstraction on the grounds of its high economic returns and the perceived inability of small farmers to invest in desalinated water or further technological solutions.</w:t>
      </w:r>
    </w:p>
    <w:p w14:paraId="206359CB" w14:textId="77777777" w:rsidR="00C40506" w:rsidRPr="00C40506" w:rsidRDefault="00C40506" w:rsidP="00C40506">
      <w:pPr>
        <w:spacing w:line="360" w:lineRule="auto"/>
        <w:outlineLvl w:val="0"/>
        <w:rPr>
          <w:b/>
          <w:sz w:val="22"/>
          <w:szCs w:val="22"/>
          <w:lang w:val="en-GB"/>
        </w:rPr>
      </w:pPr>
    </w:p>
    <w:p w14:paraId="3515D6E2" w14:textId="5D7851EC" w:rsidR="00C40506" w:rsidRPr="00C40506" w:rsidRDefault="00C40506" w:rsidP="00C40506">
      <w:pPr>
        <w:rPr>
          <w:b/>
          <w:bCs/>
          <w:sz w:val="22"/>
          <w:szCs w:val="22"/>
          <w:lang w:val="en-GB"/>
        </w:rPr>
      </w:pPr>
      <w:r w:rsidRPr="00C40506">
        <w:rPr>
          <w:b/>
          <w:bCs/>
          <w:sz w:val="22"/>
          <w:szCs w:val="22"/>
          <w:lang w:val="en-GB"/>
        </w:rPr>
        <w:t>Key words:</w:t>
      </w:r>
      <w:r w:rsidRPr="00C40506">
        <w:rPr>
          <w:b/>
          <w:sz w:val="22"/>
          <w:szCs w:val="22"/>
          <w:lang w:val="en-GB"/>
        </w:rPr>
        <w:t xml:space="preserve">  </w:t>
      </w:r>
      <w:r w:rsidRPr="00C40506">
        <w:rPr>
          <w:bCs/>
          <w:sz w:val="22"/>
          <w:szCs w:val="22"/>
          <w:lang w:val="en-GB"/>
        </w:rPr>
        <w:t xml:space="preserve">Sustainable </w:t>
      </w:r>
      <w:proofErr w:type="spellStart"/>
      <w:r w:rsidRPr="00C40506">
        <w:rPr>
          <w:bCs/>
          <w:sz w:val="22"/>
          <w:szCs w:val="22"/>
          <w:lang w:val="en-GB"/>
        </w:rPr>
        <w:t>productivism</w:t>
      </w:r>
      <w:proofErr w:type="spellEnd"/>
      <w:r w:rsidRPr="00C40506">
        <w:rPr>
          <w:bCs/>
          <w:sz w:val="22"/>
          <w:szCs w:val="22"/>
          <w:lang w:val="en-GB"/>
        </w:rPr>
        <w:t>, ecological modernisation, horticulture.</w:t>
      </w:r>
    </w:p>
    <w:p w14:paraId="3A1CFB5F" w14:textId="77777777" w:rsidR="00C40506" w:rsidRDefault="00C40506" w:rsidP="00F03C7B">
      <w:pPr>
        <w:spacing w:line="360" w:lineRule="auto"/>
        <w:outlineLvl w:val="0"/>
        <w:rPr>
          <w:b/>
          <w:sz w:val="22"/>
          <w:szCs w:val="22"/>
          <w:lang w:val="en-GB"/>
        </w:rPr>
      </w:pPr>
    </w:p>
    <w:p w14:paraId="4E592A70" w14:textId="77777777" w:rsidR="00C40506" w:rsidRDefault="00C40506">
      <w:pPr>
        <w:rPr>
          <w:b/>
          <w:sz w:val="22"/>
          <w:szCs w:val="22"/>
          <w:lang w:val="en-GB"/>
        </w:rPr>
      </w:pPr>
      <w:r>
        <w:rPr>
          <w:b/>
          <w:sz w:val="22"/>
          <w:szCs w:val="22"/>
          <w:lang w:val="en-GB"/>
        </w:rPr>
        <w:lastRenderedPageBreak/>
        <w:br w:type="page"/>
      </w:r>
    </w:p>
    <w:p w14:paraId="03553B82" w14:textId="423A36E8" w:rsidR="00AE2649" w:rsidRPr="00A66E13" w:rsidRDefault="00F760EB" w:rsidP="00D179DF">
      <w:pPr>
        <w:spacing w:line="360" w:lineRule="auto"/>
        <w:jc w:val="both"/>
        <w:outlineLvl w:val="0"/>
        <w:rPr>
          <w:b/>
          <w:sz w:val="22"/>
          <w:szCs w:val="22"/>
          <w:lang w:val="en-GB"/>
        </w:rPr>
      </w:pPr>
      <w:r>
        <w:rPr>
          <w:b/>
          <w:sz w:val="22"/>
          <w:szCs w:val="22"/>
          <w:lang w:val="en-GB"/>
        </w:rPr>
        <w:lastRenderedPageBreak/>
        <w:t xml:space="preserve">1. </w:t>
      </w:r>
      <w:r w:rsidR="00AE2649" w:rsidRPr="00A66E13">
        <w:rPr>
          <w:b/>
          <w:sz w:val="22"/>
          <w:szCs w:val="22"/>
          <w:lang w:val="en-GB"/>
        </w:rPr>
        <w:t>Introduction</w:t>
      </w:r>
    </w:p>
    <w:p w14:paraId="77D891C9" w14:textId="434F2D8C" w:rsidR="00567A6F" w:rsidRDefault="00177509" w:rsidP="00C56856">
      <w:pPr>
        <w:spacing w:line="360" w:lineRule="auto"/>
        <w:jc w:val="both"/>
        <w:rPr>
          <w:sz w:val="22"/>
          <w:szCs w:val="22"/>
          <w:lang w:val="en-GB"/>
        </w:rPr>
      </w:pPr>
      <w:r>
        <w:rPr>
          <w:sz w:val="22"/>
          <w:szCs w:val="22"/>
          <w:lang w:val="en-GB"/>
        </w:rPr>
        <w:t xml:space="preserve">The combined pressures of climate change and population growth have </w:t>
      </w:r>
      <w:r w:rsidR="006972A2">
        <w:rPr>
          <w:sz w:val="22"/>
          <w:szCs w:val="22"/>
          <w:lang w:val="en-GB"/>
        </w:rPr>
        <w:t>raised</w:t>
      </w:r>
      <w:r w:rsidR="00A205D7">
        <w:rPr>
          <w:sz w:val="22"/>
          <w:szCs w:val="22"/>
          <w:lang w:val="en-GB"/>
        </w:rPr>
        <w:t xml:space="preserve"> questions </w:t>
      </w:r>
      <w:r w:rsidR="006972A2">
        <w:rPr>
          <w:sz w:val="22"/>
          <w:szCs w:val="22"/>
          <w:lang w:val="en-GB"/>
        </w:rPr>
        <w:t>regarding</w:t>
      </w:r>
      <w:r w:rsidR="00A205D7">
        <w:rPr>
          <w:sz w:val="22"/>
          <w:szCs w:val="22"/>
          <w:lang w:val="en-GB"/>
        </w:rPr>
        <w:t xml:space="preserve"> the ability of global </w:t>
      </w:r>
      <w:proofErr w:type="spellStart"/>
      <w:r w:rsidR="00A205D7">
        <w:rPr>
          <w:sz w:val="22"/>
          <w:szCs w:val="22"/>
          <w:lang w:val="en-GB"/>
        </w:rPr>
        <w:t>agri</w:t>
      </w:r>
      <w:proofErr w:type="spellEnd"/>
      <w:r w:rsidR="00A205D7">
        <w:rPr>
          <w:sz w:val="22"/>
          <w:szCs w:val="22"/>
          <w:lang w:val="en-GB"/>
        </w:rPr>
        <w:t xml:space="preserve">-food production to maintain </w:t>
      </w:r>
      <w:r w:rsidR="006972A2">
        <w:rPr>
          <w:sz w:val="22"/>
          <w:szCs w:val="22"/>
          <w:lang w:val="en-GB"/>
        </w:rPr>
        <w:t xml:space="preserve">sufficient levels of </w:t>
      </w:r>
      <w:r w:rsidR="00A205D7">
        <w:rPr>
          <w:sz w:val="22"/>
          <w:szCs w:val="22"/>
          <w:lang w:val="en-GB"/>
        </w:rPr>
        <w:t>food</w:t>
      </w:r>
      <w:r>
        <w:rPr>
          <w:sz w:val="22"/>
          <w:szCs w:val="22"/>
          <w:lang w:val="en-GB"/>
        </w:rPr>
        <w:t xml:space="preserve"> security and many have suggested that what is needed and perhaps emerging is an era of new </w:t>
      </w:r>
      <w:r w:rsidR="006972A2">
        <w:rPr>
          <w:sz w:val="22"/>
          <w:szCs w:val="22"/>
          <w:lang w:val="en-GB"/>
        </w:rPr>
        <w:t xml:space="preserve">agricultural </w:t>
      </w:r>
      <w:r>
        <w:rPr>
          <w:sz w:val="22"/>
          <w:szCs w:val="22"/>
          <w:lang w:val="en-GB"/>
        </w:rPr>
        <w:t>productivism</w:t>
      </w:r>
      <w:r w:rsidR="0023110B">
        <w:rPr>
          <w:sz w:val="22"/>
          <w:szCs w:val="22"/>
          <w:lang w:val="en-GB"/>
        </w:rPr>
        <w:t xml:space="preserve"> (HLPE 2012)</w:t>
      </w:r>
      <w:r w:rsidR="006972A2">
        <w:rPr>
          <w:sz w:val="22"/>
          <w:szCs w:val="22"/>
          <w:lang w:val="en-GB"/>
        </w:rPr>
        <w:t xml:space="preserve">. </w:t>
      </w:r>
      <w:r w:rsidR="00E35ECE" w:rsidRPr="00E35ECE">
        <w:rPr>
          <w:sz w:val="22"/>
          <w:szCs w:val="22"/>
          <w:lang w:val="en-GB"/>
        </w:rPr>
        <w:t>Wilson and Burton (2015) outline different models of what they term neo-productivism</w:t>
      </w:r>
      <w:r w:rsidR="003F63BF">
        <w:rPr>
          <w:sz w:val="22"/>
          <w:szCs w:val="22"/>
          <w:lang w:val="en-GB"/>
        </w:rPr>
        <w:t xml:space="preserve">, for example </w:t>
      </w:r>
      <w:r w:rsidR="00CE0577">
        <w:rPr>
          <w:sz w:val="22"/>
          <w:szCs w:val="22"/>
          <w:lang w:val="en-GB"/>
        </w:rPr>
        <w:t xml:space="preserve">to </w:t>
      </w:r>
      <w:r w:rsidR="003F63BF">
        <w:rPr>
          <w:sz w:val="22"/>
          <w:szCs w:val="22"/>
          <w:lang w:val="en-GB"/>
        </w:rPr>
        <w:t xml:space="preserve">describe changes taking place in the European context where </w:t>
      </w:r>
      <w:r w:rsidR="00CE0577">
        <w:rPr>
          <w:sz w:val="22"/>
          <w:szCs w:val="22"/>
          <w:lang w:val="en-GB"/>
        </w:rPr>
        <w:t>a</w:t>
      </w:r>
      <w:r w:rsidR="003F63BF">
        <w:rPr>
          <w:sz w:val="22"/>
          <w:szCs w:val="22"/>
          <w:lang w:val="en-GB"/>
        </w:rPr>
        <w:t xml:space="preserve"> </w:t>
      </w:r>
      <w:r w:rsidR="00696370">
        <w:rPr>
          <w:sz w:val="22"/>
          <w:szCs w:val="22"/>
          <w:lang w:val="en-GB"/>
        </w:rPr>
        <w:t>r</w:t>
      </w:r>
      <w:r w:rsidR="009C3CD5">
        <w:rPr>
          <w:sz w:val="22"/>
          <w:szCs w:val="22"/>
          <w:lang w:val="en-GB"/>
        </w:rPr>
        <w:t xml:space="preserve">enewed focus on productivity </w:t>
      </w:r>
      <w:r w:rsidR="00CE0577">
        <w:rPr>
          <w:sz w:val="22"/>
          <w:szCs w:val="22"/>
          <w:lang w:val="en-GB"/>
        </w:rPr>
        <w:t>is</w:t>
      </w:r>
      <w:r w:rsidR="009C3CD5">
        <w:rPr>
          <w:sz w:val="22"/>
          <w:szCs w:val="22"/>
          <w:lang w:val="en-GB"/>
        </w:rPr>
        <w:t xml:space="preserve"> </w:t>
      </w:r>
      <w:r w:rsidR="00E35ECE" w:rsidRPr="00E35ECE">
        <w:rPr>
          <w:sz w:val="22"/>
          <w:szCs w:val="22"/>
          <w:lang w:val="en-GB"/>
        </w:rPr>
        <w:t xml:space="preserve"> </w:t>
      </w:r>
      <w:r w:rsidR="009C3CD5">
        <w:rPr>
          <w:sz w:val="22"/>
          <w:szCs w:val="22"/>
          <w:lang w:val="en-GB"/>
        </w:rPr>
        <w:t xml:space="preserve">driven by policy changes </w:t>
      </w:r>
      <w:r w:rsidR="00CD65EF">
        <w:rPr>
          <w:sz w:val="22"/>
          <w:szCs w:val="22"/>
          <w:lang w:val="en-GB"/>
        </w:rPr>
        <w:t xml:space="preserve"> </w:t>
      </w:r>
      <w:r w:rsidR="00CE0577">
        <w:rPr>
          <w:sz w:val="22"/>
          <w:szCs w:val="22"/>
          <w:lang w:val="en-GB"/>
        </w:rPr>
        <w:t>that</w:t>
      </w:r>
      <w:r w:rsidR="00CD65EF">
        <w:rPr>
          <w:sz w:val="22"/>
          <w:szCs w:val="22"/>
          <w:lang w:val="en-GB"/>
        </w:rPr>
        <w:t xml:space="preserve"> </w:t>
      </w:r>
      <w:r w:rsidR="003F63BF">
        <w:rPr>
          <w:sz w:val="22"/>
          <w:szCs w:val="22"/>
          <w:lang w:val="en-GB"/>
        </w:rPr>
        <w:t xml:space="preserve">despite a persistent </w:t>
      </w:r>
      <w:r w:rsidR="00920530">
        <w:rPr>
          <w:sz w:val="22"/>
          <w:szCs w:val="22"/>
          <w:lang w:val="en-GB"/>
        </w:rPr>
        <w:t>multifunctional agenda</w:t>
      </w:r>
      <w:r w:rsidR="003F63BF">
        <w:rPr>
          <w:sz w:val="22"/>
          <w:szCs w:val="22"/>
          <w:lang w:val="en-GB"/>
        </w:rPr>
        <w:t xml:space="preserve"> </w:t>
      </w:r>
      <w:r w:rsidR="00CE0577">
        <w:rPr>
          <w:sz w:val="22"/>
          <w:szCs w:val="22"/>
          <w:lang w:val="en-GB"/>
        </w:rPr>
        <w:t xml:space="preserve">render </w:t>
      </w:r>
      <w:r w:rsidR="003F63BF">
        <w:rPr>
          <w:sz w:val="22"/>
          <w:szCs w:val="22"/>
          <w:lang w:val="en-GB"/>
        </w:rPr>
        <w:t xml:space="preserve">production </w:t>
      </w:r>
      <w:r w:rsidR="00CE0577">
        <w:rPr>
          <w:sz w:val="22"/>
          <w:szCs w:val="22"/>
          <w:lang w:val="en-GB"/>
        </w:rPr>
        <w:t xml:space="preserve">increasingly </w:t>
      </w:r>
      <w:r w:rsidR="00D30C29">
        <w:rPr>
          <w:sz w:val="22"/>
          <w:szCs w:val="22"/>
          <w:lang w:val="en-GB"/>
        </w:rPr>
        <w:t>exposed to market signals</w:t>
      </w:r>
      <w:r w:rsidR="003F63BF">
        <w:rPr>
          <w:sz w:val="22"/>
          <w:szCs w:val="22"/>
          <w:lang w:val="en-GB"/>
        </w:rPr>
        <w:t xml:space="preserve">. </w:t>
      </w:r>
      <w:r w:rsidR="00C302BF">
        <w:rPr>
          <w:sz w:val="22"/>
          <w:szCs w:val="22"/>
          <w:lang w:val="en-GB"/>
        </w:rPr>
        <w:t>I</w:t>
      </w:r>
      <w:r w:rsidR="003F63BF">
        <w:rPr>
          <w:sz w:val="22"/>
          <w:szCs w:val="22"/>
          <w:lang w:val="en-GB"/>
        </w:rPr>
        <w:t xml:space="preserve">n </w:t>
      </w:r>
      <w:r w:rsidR="00D30C29">
        <w:rPr>
          <w:sz w:val="22"/>
          <w:szCs w:val="22"/>
          <w:lang w:val="en-GB"/>
        </w:rPr>
        <w:t xml:space="preserve">traditionally </w:t>
      </w:r>
      <w:r w:rsidR="00E35ECE" w:rsidRPr="00E35ECE">
        <w:rPr>
          <w:sz w:val="22"/>
          <w:szCs w:val="22"/>
          <w:lang w:val="en-GB"/>
        </w:rPr>
        <w:t>more liberal contexts characterised by</w:t>
      </w:r>
      <w:r w:rsidR="003F63BF">
        <w:rPr>
          <w:sz w:val="22"/>
          <w:szCs w:val="22"/>
          <w:lang w:val="en-GB"/>
        </w:rPr>
        <w:t xml:space="preserve"> ‘light touch’ environmental management requirements</w:t>
      </w:r>
      <w:r w:rsidR="00C302BF">
        <w:rPr>
          <w:sz w:val="22"/>
          <w:szCs w:val="22"/>
          <w:lang w:val="en-GB"/>
        </w:rPr>
        <w:t xml:space="preserve"> </w:t>
      </w:r>
      <w:r w:rsidR="003F63BF">
        <w:rPr>
          <w:sz w:val="22"/>
          <w:szCs w:val="22"/>
          <w:lang w:val="en-GB"/>
        </w:rPr>
        <w:t>neo-</w:t>
      </w:r>
      <w:proofErr w:type="spellStart"/>
      <w:r w:rsidR="003F63BF">
        <w:rPr>
          <w:sz w:val="22"/>
          <w:szCs w:val="22"/>
          <w:lang w:val="en-GB"/>
        </w:rPr>
        <w:t>productivis</w:t>
      </w:r>
      <w:r w:rsidR="00A92E21">
        <w:rPr>
          <w:sz w:val="22"/>
          <w:szCs w:val="22"/>
          <w:lang w:val="en-GB"/>
        </w:rPr>
        <w:t>t</w:t>
      </w:r>
      <w:proofErr w:type="spellEnd"/>
      <w:r w:rsidR="00A92E21">
        <w:rPr>
          <w:sz w:val="22"/>
          <w:szCs w:val="22"/>
          <w:lang w:val="en-GB"/>
        </w:rPr>
        <w:t xml:space="preserve"> models of agriculture</w:t>
      </w:r>
      <w:r w:rsidR="00C302BF">
        <w:rPr>
          <w:sz w:val="22"/>
          <w:szCs w:val="22"/>
          <w:lang w:val="en-GB"/>
        </w:rPr>
        <w:t xml:space="preserve"> have emerged </w:t>
      </w:r>
      <w:r w:rsidR="00A92E21">
        <w:rPr>
          <w:sz w:val="22"/>
          <w:szCs w:val="22"/>
          <w:lang w:val="en-GB"/>
        </w:rPr>
        <w:t xml:space="preserve">particularly </w:t>
      </w:r>
      <w:r w:rsidR="003F63BF">
        <w:rPr>
          <w:sz w:val="22"/>
          <w:szCs w:val="22"/>
          <w:lang w:val="en-GB"/>
        </w:rPr>
        <w:t xml:space="preserve">where </w:t>
      </w:r>
      <w:r w:rsidR="00A92E21">
        <w:rPr>
          <w:sz w:val="22"/>
          <w:szCs w:val="22"/>
          <w:lang w:val="en-GB"/>
        </w:rPr>
        <w:t xml:space="preserve">sustainable production methods are adopted in order to </w:t>
      </w:r>
      <w:r w:rsidR="003F63BF">
        <w:rPr>
          <w:sz w:val="22"/>
          <w:szCs w:val="22"/>
          <w:lang w:val="en-GB"/>
        </w:rPr>
        <w:t>add value</w:t>
      </w:r>
      <w:r w:rsidR="00A92E21">
        <w:rPr>
          <w:sz w:val="22"/>
          <w:szCs w:val="22"/>
          <w:lang w:val="en-GB"/>
        </w:rPr>
        <w:t xml:space="preserve"> to products</w:t>
      </w:r>
      <w:r w:rsidR="00C302BF">
        <w:rPr>
          <w:sz w:val="22"/>
          <w:szCs w:val="22"/>
          <w:lang w:val="en-GB"/>
        </w:rPr>
        <w:t xml:space="preserve"> </w:t>
      </w:r>
      <w:r w:rsidR="00E35ECE" w:rsidRPr="00E35ECE">
        <w:rPr>
          <w:sz w:val="22"/>
          <w:szCs w:val="22"/>
          <w:lang w:val="en-GB"/>
        </w:rPr>
        <w:t>(Wilson and Burton 2015</w:t>
      </w:r>
      <w:r w:rsidR="003F63BF">
        <w:rPr>
          <w:sz w:val="22"/>
          <w:szCs w:val="22"/>
          <w:lang w:val="en-GB"/>
        </w:rPr>
        <w:t>: 58</w:t>
      </w:r>
      <w:r w:rsidR="00E35ECE" w:rsidRPr="00E35ECE">
        <w:rPr>
          <w:sz w:val="22"/>
          <w:szCs w:val="22"/>
          <w:lang w:val="en-GB"/>
        </w:rPr>
        <w:t>).</w:t>
      </w:r>
      <w:r w:rsidR="00E35ECE">
        <w:rPr>
          <w:sz w:val="22"/>
          <w:szCs w:val="22"/>
          <w:lang w:val="en-GB"/>
        </w:rPr>
        <w:t xml:space="preserve"> </w:t>
      </w:r>
      <w:r w:rsidR="00C26757">
        <w:rPr>
          <w:sz w:val="22"/>
          <w:szCs w:val="22"/>
          <w:lang w:val="en-GB"/>
        </w:rPr>
        <w:t xml:space="preserve">While biotechnological responses are purported </w:t>
      </w:r>
      <w:r w:rsidR="00A92E21">
        <w:rPr>
          <w:sz w:val="22"/>
          <w:szCs w:val="22"/>
          <w:lang w:val="en-GB"/>
        </w:rPr>
        <w:t xml:space="preserve">by many </w:t>
      </w:r>
      <w:r w:rsidR="00C26757">
        <w:rPr>
          <w:sz w:val="22"/>
          <w:szCs w:val="22"/>
          <w:lang w:val="en-GB"/>
        </w:rPr>
        <w:t xml:space="preserve">as necessary to enable </w:t>
      </w:r>
      <w:r w:rsidR="00360476">
        <w:rPr>
          <w:sz w:val="22"/>
          <w:szCs w:val="22"/>
          <w:lang w:val="en-GB"/>
        </w:rPr>
        <w:t xml:space="preserve">‘green’ productivity increases, there is also a more cautious school of thought highlighting the potential impacts of a reliance on corporate technology solutions </w:t>
      </w:r>
      <w:r w:rsidR="00A92E21">
        <w:rPr>
          <w:sz w:val="22"/>
          <w:szCs w:val="22"/>
          <w:lang w:val="en-GB"/>
        </w:rPr>
        <w:t xml:space="preserve">and high quality standards </w:t>
      </w:r>
      <w:r w:rsidR="00360476">
        <w:rPr>
          <w:sz w:val="22"/>
          <w:szCs w:val="22"/>
          <w:lang w:val="en-GB"/>
        </w:rPr>
        <w:t xml:space="preserve">on </w:t>
      </w:r>
      <w:r w:rsidR="00DA6D31">
        <w:rPr>
          <w:sz w:val="22"/>
          <w:szCs w:val="22"/>
          <w:lang w:val="en-GB"/>
        </w:rPr>
        <w:t xml:space="preserve">small farmers </w:t>
      </w:r>
      <w:r w:rsidR="00360476">
        <w:rPr>
          <w:sz w:val="22"/>
          <w:szCs w:val="22"/>
          <w:lang w:val="en-GB"/>
        </w:rPr>
        <w:t>(</w:t>
      </w:r>
      <w:proofErr w:type="spellStart"/>
      <w:r w:rsidR="0032536E">
        <w:rPr>
          <w:sz w:val="22"/>
          <w:szCs w:val="22"/>
          <w:lang w:val="en-GB"/>
        </w:rPr>
        <w:t>McDonagh</w:t>
      </w:r>
      <w:proofErr w:type="spellEnd"/>
      <w:r w:rsidR="00360476">
        <w:rPr>
          <w:sz w:val="22"/>
          <w:szCs w:val="22"/>
          <w:lang w:val="en-GB"/>
        </w:rPr>
        <w:t xml:space="preserve"> 2015a).</w:t>
      </w:r>
      <w:r w:rsidR="00C26757">
        <w:rPr>
          <w:sz w:val="22"/>
          <w:szCs w:val="22"/>
          <w:lang w:val="en-GB"/>
        </w:rPr>
        <w:t xml:space="preserve"> </w:t>
      </w:r>
      <w:proofErr w:type="spellStart"/>
      <w:r>
        <w:rPr>
          <w:sz w:val="22"/>
          <w:szCs w:val="22"/>
          <w:lang w:val="en-GB"/>
        </w:rPr>
        <w:t>Horlings</w:t>
      </w:r>
      <w:proofErr w:type="spellEnd"/>
      <w:r>
        <w:rPr>
          <w:sz w:val="22"/>
          <w:szCs w:val="22"/>
          <w:lang w:val="en-GB"/>
        </w:rPr>
        <w:t xml:space="preserve"> and Marsden (2011) for instance </w:t>
      </w:r>
      <w:r w:rsidR="00CC75D8">
        <w:rPr>
          <w:sz w:val="22"/>
          <w:szCs w:val="22"/>
          <w:lang w:val="en-GB"/>
        </w:rPr>
        <w:t xml:space="preserve">put forward </w:t>
      </w:r>
      <w:r w:rsidR="00C62DFA">
        <w:rPr>
          <w:sz w:val="22"/>
          <w:szCs w:val="22"/>
          <w:lang w:val="en-GB"/>
        </w:rPr>
        <w:t xml:space="preserve">evidence of </w:t>
      </w:r>
      <w:r>
        <w:rPr>
          <w:sz w:val="22"/>
          <w:szCs w:val="22"/>
          <w:lang w:val="en-GB"/>
        </w:rPr>
        <w:t xml:space="preserve">a </w:t>
      </w:r>
      <w:r w:rsidR="00DD335E">
        <w:rPr>
          <w:sz w:val="22"/>
          <w:szCs w:val="22"/>
          <w:lang w:val="en-GB"/>
        </w:rPr>
        <w:t xml:space="preserve">model of </w:t>
      </w:r>
      <w:r>
        <w:rPr>
          <w:sz w:val="22"/>
          <w:szCs w:val="22"/>
          <w:lang w:val="en-GB"/>
        </w:rPr>
        <w:t xml:space="preserve">regionally embedded </w:t>
      </w:r>
      <w:r w:rsidR="00DD335E">
        <w:rPr>
          <w:sz w:val="22"/>
          <w:szCs w:val="22"/>
          <w:lang w:val="en-GB"/>
        </w:rPr>
        <w:t xml:space="preserve">sustainable but </w:t>
      </w:r>
      <w:proofErr w:type="spellStart"/>
      <w:r w:rsidR="00DD335E">
        <w:rPr>
          <w:sz w:val="22"/>
          <w:szCs w:val="22"/>
          <w:lang w:val="en-GB"/>
        </w:rPr>
        <w:t>producti</w:t>
      </w:r>
      <w:r w:rsidR="00C56856">
        <w:rPr>
          <w:sz w:val="22"/>
          <w:szCs w:val="22"/>
          <w:lang w:val="en-GB"/>
        </w:rPr>
        <w:t>vist</w:t>
      </w:r>
      <w:proofErr w:type="spellEnd"/>
      <w:r w:rsidR="00DD335E">
        <w:rPr>
          <w:sz w:val="22"/>
          <w:szCs w:val="22"/>
          <w:lang w:val="en-GB"/>
        </w:rPr>
        <w:t xml:space="preserve"> </w:t>
      </w:r>
      <w:r w:rsidR="00CE0577">
        <w:rPr>
          <w:sz w:val="22"/>
          <w:szCs w:val="22"/>
          <w:lang w:val="en-GB"/>
        </w:rPr>
        <w:t xml:space="preserve">forms of agriculture that </w:t>
      </w:r>
      <w:r w:rsidR="00C56856">
        <w:rPr>
          <w:sz w:val="22"/>
          <w:szCs w:val="22"/>
          <w:lang w:val="en-GB"/>
        </w:rPr>
        <w:t xml:space="preserve">depend on bottom-up innovation and </w:t>
      </w:r>
      <w:r w:rsidR="00CE0577">
        <w:rPr>
          <w:sz w:val="22"/>
          <w:szCs w:val="22"/>
          <w:lang w:val="en-GB"/>
        </w:rPr>
        <w:t xml:space="preserve">appear to </w:t>
      </w:r>
      <w:r w:rsidR="00FF45D9">
        <w:rPr>
          <w:sz w:val="22"/>
          <w:szCs w:val="22"/>
          <w:lang w:val="en-GB"/>
        </w:rPr>
        <w:t>avoid</w:t>
      </w:r>
      <w:r w:rsidR="00DD335E">
        <w:rPr>
          <w:sz w:val="22"/>
          <w:szCs w:val="22"/>
          <w:lang w:val="en-GB"/>
        </w:rPr>
        <w:t xml:space="preserve"> the ecological </w:t>
      </w:r>
      <w:r w:rsidR="00E35ECE">
        <w:rPr>
          <w:sz w:val="22"/>
          <w:szCs w:val="22"/>
          <w:lang w:val="en-GB"/>
        </w:rPr>
        <w:t>problems associated with t</w:t>
      </w:r>
      <w:r w:rsidR="00DD335E">
        <w:rPr>
          <w:sz w:val="22"/>
          <w:szCs w:val="22"/>
          <w:lang w:val="en-GB"/>
        </w:rPr>
        <w:t xml:space="preserve">he </w:t>
      </w:r>
      <w:proofErr w:type="spellStart"/>
      <w:r w:rsidR="00DD335E">
        <w:rPr>
          <w:sz w:val="22"/>
          <w:szCs w:val="22"/>
          <w:lang w:val="en-GB"/>
        </w:rPr>
        <w:t>dis</w:t>
      </w:r>
      <w:r w:rsidR="00C56856">
        <w:rPr>
          <w:sz w:val="22"/>
          <w:szCs w:val="22"/>
          <w:lang w:val="en-GB"/>
        </w:rPr>
        <w:t>e</w:t>
      </w:r>
      <w:r w:rsidR="00DD335E">
        <w:rPr>
          <w:sz w:val="22"/>
          <w:szCs w:val="22"/>
          <w:lang w:val="en-GB"/>
        </w:rPr>
        <w:t>mbedded</w:t>
      </w:r>
      <w:proofErr w:type="spellEnd"/>
      <w:r w:rsidR="00DD335E">
        <w:rPr>
          <w:sz w:val="22"/>
          <w:szCs w:val="22"/>
          <w:lang w:val="en-GB"/>
        </w:rPr>
        <w:t xml:space="preserve"> ‘old school’ </w:t>
      </w:r>
      <w:proofErr w:type="spellStart"/>
      <w:r w:rsidR="00DD335E">
        <w:rPr>
          <w:sz w:val="22"/>
          <w:szCs w:val="22"/>
          <w:lang w:val="en-GB"/>
        </w:rPr>
        <w:t>productivist</w:t>
      </w:r>
      <w:proofErr w:type="spellEnd"/>
      <w:r w:rsidR="00DD335E">
        <w:rPr>
          <w:sz w:val="22"/>
          <w:szCs w:val="22"/>
          <w:lang w:val="en-GB"/>
        </w:rPr>
        <w:t xml:space="preserve"> agricultur</w:t>
      </w:r>
      <w:r w:rsidR="00625D86">
        <w:rPr>
          <w:sz w:val="22"/>
          <w:szCs w:val="22"/>
          <w:lang w:val="en-GB"/>
        </w:rPr>
        <w:t xml:space="preserve">e </w:t>
      </w:r>
      <w:r w:rsidR="00DD335E">
        <w:rPr>
          <w:sz w:val="22"/>
          <w:szCs w:val="22"/>
          <w:lang w:val="en-GB"/>
        </w:rPr>
        <w:t xml:space="preserve">(e.g. Van der </w:t>
      </w:r>
      <w:proofErr w:type="spellStart"/>
      <w:r w:rsidR="00DD335E">
        <w:rPr>
          <w:sz w:val="22"/>
          <w:szCs w:val="22"/>
          <w:lang w:val="en-GB"/>
        </w:rPr>
        <w:t>Ploeg</w:t>
      </w:r>
      <w:proofErr w:type="spellEnd"/>
      <w:r w:rsidR="00DD335E">
        <w:rPr>
          <w:sz w:val="22"/>
          <w:szCs w:val="22"/>
          <w:lang w:val="en-GB"/>
        </w:rPr>
        <w:t xml:space="preserve"> 2006</w:t>
      </w:r>
      <w:r w:rsidR="00C56856">
        <w:rPr>
          <w:sz w:val="22"/>
          <w:szCs w:val="22"/>
          <w:lang w:val="en-GB"/>
        </w:rPr>
        <w:t>;</w:t>
      </w:r>
      <w:r w:rsidR="00360476">
        <w:rPr>
          <w:sz w:val="22"/>
          <w:szCs w:val="22"/>
          <w:lang w:val="en-GB"/>
        </w:rPr>
        <w:t xml:space="preserve"> Firbank et al. 2015; </w:t>
      </w:r>
      <w:proofErr w:type="spellStart"/>
      <w:r w:rsidR="00360476">
        <w:rPr>
          <w:sz w:val="22"/>
          <w:szCs w:val="22"/>
          <w:lang w:val="en-GB"/>
        </w:rPr>
        <w:t>McDon</w:t>
      </w:r>
      <w:r w:rsidR="0032536E">
        <w:rPr>
          <w:sz w:val="22"/>
          <w:szCs w:val="22"/>
          <w:lang w:val="en-GB"/>
        </w:rPr>
        <w:t>agh</w:t>
      </w:r>
      <w:proofErr w:type="spellEnd"/>
      <w:r w:rsidR="00360476">
        <w:rPr>
          <w:sz w:val="22"/>
          <w:szCs w:val="22"/>
          <w:lang w:val="en-GB"/>
        </w:rPr>
        <w:t xml:space="preserve"> 2015b)</w:t>
      </w:r>
      <w:r w:rsidR="00DD335E">
        <w:rPr>
          <w:sz w:val="22"/>
          <w:szCs w:val="22"/>
          <w:lang w:val="en-GB"/>
        </w:rPr>
        <w:t xml:space="preserve">. </w:t>
      </w:r>
      <w:r w:rsidR="00A92E21">
        <w:rPr>
          <w:sz w:val="22"/>
          <w:szCs w:val="22"/>
          <w:lang w:val="en-GB"/>
        </w:rPr>
        <w:t>Indeed, p</w:t>
      </w:r>
      <w:r w:rsidR="00E35ECE">
        <w:rPr>
          <w:sz w:val="22"/>
          <w:szCs w:val="22"/>
          <w:lang w:val="en-GB"/>
        </w:rPr>
        <w:t xml:space="preserve">roponents of ecological modernisation theory suggest that with attention to </w:t>
      </w:r>
      <w:r w:rsidR="00980C30">
        <w:rPr>
          <w:sz w:val="22"/>
          <w:szCs w:val="22"/>
          <w:lang w:val="en-GB"/>
        </w:rPr>
        <w:t xml:space="preserve">inclusivity in </w:t>
      </w:r>
      <w:r w:rsidR="00E35ECE">
        <w:rPr>
          <w:sz w:val="22"/>
          <w:szCs w:val="22"/>
          <w:lang w:val="en-GB"/>
        </w:rPr>
        <w:t xml:space="preserve">innovation processes and reflexive engagement with a broad knowledge base, productivity increases and environmental sustainability can be combined in a </w:t>
      </w:r>
      <w:r w:rsidR="00A92E21">
        <w:rPr>
          <w:sz w:val="22"/>
          <w:szCs w:val="22"/>
          <w:lang w:val="en-GB"/>
        </w:rPr>
        <w:t>socially sustainable manner</w:t>
      </w:r>
      <w:r w:rsidR="00E35ECE">
        <w:rPr>
          <w:sz w:val="22"/>
          <w:szCs w:val="22"/>
          <w:lang w:val="en-GB"/>
        </w:rPr>
        <w:t xml:space="preserve"> (</w:t>
      </w:r>
      <w:proofErr w:type="spellStart"/>
      <w:r w:rsidR="00E35ECE">
        <w:rPr>
          <w:sz w:val="22"/>
          <w:szCs w:val="22"/>
          <w:lang w:val="en-GB"/>
        </w:rPr>
        <w:t>Mol</w:t>
      </w:r>
      <w:proofErr w:type="spellEnd"/>
      <w:r w:rsidR="00E35ECE">
        <w:rPr>
          <w:sz w:val="22"/>
          <w:szCs w:val="22"/>
          <w:lang w:val="en-GB"/>
        </w:rPr>
        <w:t xml:space="preserve"> et al. 2014). </w:t>
      </w:r>
    </w:p>
    <w:p w14:paraId="4A5DC8A1" w14:textId="77777777" w:rsidR="00567A6F" w:rsidRDefault="00567A6F" w:rsidP="00D179DF">
      <w:pPr>
        <w:spacing w:line="360" w:lineRule="auto"/>
        <w:jc w:val="both"/>
        <w:rPr>
          <w:sz w:val="22"/>
          <w:szCs w:val="22"/>
          <w:lang w:val="en-GB"/>
        </w:rPr>
      </w:pPr>
    </w:p>
    <w:p w14:paraId="0AE69598" w14:textId="4103B721" w:rsidR="00177509" w:rsidRDefault="00DD335E" w:rsidP="00C56856">
      <w:pPr>
        <w:spacing w:line="360" w:lineRule="auto"/>
        <w:jc w:val="both"/>
        <w:rPr>
          <w:sz w:val="22"/>
          <w:szCs w:val="22"/>
          <w:lang w:val="en-GB"/>
        </w:rPr>
      </w:pPr>
      <w:r>
        <w:rPr>
          <w:sz w:val="22"/>
          <w:szCs w:val="22"/>
          <w:lang w:val="en-GB"/>
        </w:rPr>
        <w:t xml:space="preserve">In this paper, </w:t>
      </w:r>
      <w:r w:rsidR="0001336D">
        <w:rPr>
          <w:sz w:val="22"/>
          <w:szCs w:val="22"/>
          <w:lang w:val="en-GB"/>
        </w:rPr>
        <w:t xml:space="preserve">we employ </w:t>
      </w:r>
      <w:r w:rsidR="0032536E">
        <w:rPr>
          <w:sz w:val="22"/>
          <w:szCs w:val="22"/>
          <w:lang w:val="en-GB"/>
        </w:rPr>
        <w:t xml:space="preserve">elements of </w:t>
      </w:r>
      <w:r w:rsidR="00EB5EF9">
        <w:rPr>
          <w:sz w:val="22"/>
          <w:szCs w:val="22"/>
          <w:lang w:val="en-GB"/>
        </w:rPr>
        <w:t>ecological modernisation</w:t>
      </w:r>
      <w:r w:rsidR="00EA33B4">
        <w:rPr>
          <w:sz w:val="22"/>
          <w:szCs w:val="22"/>
          <w:lang w:val="en-GB"/>
        </w:rPr>
        <w:t xml:space="preserve"> </w:t>
      </w:r>
      <w:r w:rsidR="00C56856">
        <w:rPr>
          <w:sz w:val="22"/>
          <w:szCs w:val="22"/>
          <w:lang w:val="en-GB"/>
        </w:rPr>
        <w:t xml:space="preserve">theory </w:t>
      </w:r>
      <w:r w:rsidR="00EA33B4">
        <w:rPr>
          <w:sz w:val="22"/>
          <w:szCs w:val="22"/>
          <w:lang w:val="en-GB"/>
        </w:rPr>
        <w:t xml:space="preserve">and </w:t>
      </w:r>
      <w:r w:rsidR="004465D2">
        <w:rPr>
          <w:sz w:val="22"/>
          <w:szCs w:val="22"/>
          <w:lang w:val="en-GB"/>
        </w:rPr>
        <w:t xml:space="preserve">emerging theorisations of </w:t>
      </w:r>
      <w:r w:rsidR="00DA6D31">
        <w:rPr>
          <w:sz w:val="22"/>
          <w:szCs w:val="22"/>
          <w:lang w:val="en-GB"/>
        </w:rPr>
        <w:t xml:space="preserve">locally embedded </w:t>
      </w:r>
      <w:r w:rsidR="004465D2">
        <w:rPr>
          <w:sz w:val="22"/>
          <w:szCs w:val="22"/>
          <w:lang w:val="en-GB"/>
        </w:rPr>
        <w:t xml:space="preserve">sustainable </w:t>
      </w:r>
      <w:proofErr w:type="spellStart"/>
      <w:r w:rsidR="004465D2">
        <w:rPr>
          <w:sz w:val="22"/>
          <w:szCs w:val="22"/>
          <w:lang w:val="en-GB"/>
        </w:rPr>
        <w:t>productivism</w:t>
      </w:r>
      <w:proofErr w:type="spellEnd"/>
      <w:r w:rsidR="004465D2">
        <w:rPr>
          <w:sz w:val="22"/>
          <w:szCs w:val="22"/>
          <w:lang w:val="en-GB"/>
        </w:rPr>
        <w:t xml:space="preserve"> </w:t>
      </w:r>
      <w:r w:rsidR="00980C30">
        <w:rPr>
          <w:sz w:val="22"/>
          <w:szCs w:val="22"/>
          <w:lang w:val="en-GB"/>
        </w:rPr>
        <w:t>(</w:t>
      </w:r>
      <w:proofErr w:type="spellStart"/>
      <w:r w:rsidR="00EB5EF9">
        <w:rPr>
          <w:sz w:val="22"/>
          <w:szCs w:val="22"/>
          <w:lang w:val="en-GB"/>
        </w:rPr>
        <w:t>Mol</w:t>
      </w:r>
      <w:proofErr w:type="spellEnd"/>
      <w:r w:rsidR="00EB5EF9">
        <w:rPr>
          <w:sz w:val="22"/>
          <w:szCs w:val="22"/>
          <w:lang w:val="en-GB"/>
        </w:rPr>
        <w:t xml:space="preserve"> and </w:t>
      </w:r>
      <w:proofErr w:type="spellStart"/>
      <w:r w:rsidR="00EB5EF9">
        <w:rPr>
          <w:sz w:val="22"/>
          <w:szCs w:val="22"/>
          <w:lang w:val="en-GB"/>
        </w:rPr>
        <w:t>Spaargarten</w:t>
      </w:r>
      <w:proofErr w:type="spellEnd"/>
      <w:r w:rsidR="00EB5EF9">
        <w:rPr>
          <w:sz w:val="22"/>
          <w:szCs w:val="22"/>
          <w:lang w:val="en-GB"/>
        </w:rPr>
        <w:t xml:space="preserve"> 2000</w:t>
      </w:r>
      <w:r w:rsidR="0032536E">
        <w:rPr>
          <w:sz w:val="22"/>
          <w:szCs w:val="22"/>
          <w:lang w:val="en-GB"/>
        </w:rPr>
        <w:t xml:space="preserve">; </w:t>
      </w:r>
      <w:proofErr w:type="spellStart"/>
      <w:r w:rsidR="0032536E">
        <w:rPr>
          <w:sz w:val="22"/>
          <w:szCs w:val="22"/>
          <w:lang w:val="en-GB"/>
        </w:rPr>
        <w:t>Horlings</w:t>
      </w:r>
      <w:proofErr w:type="spellEnd"/>
      <w:r w:rsidR="0032536E">
        <w:rPr>
          <w:sz w:val="22"/>
          <w:szCs w:val="22"/>
          <w:lang w:val="en-GB"/>
        </w:rPr>
        <w:t xml:space="preserve"> and </w:t>
      </w:r>
      <w:proofErr w:type="spellStart"/>
      <w:r w:rsidR="0032536E">
        <w:rPr>
          <w:sz w:val="22"/>
          <w:szCs w:val="22"/>
          <w:lang w:val="en-GB"/>
        </w:rPr>
        <w:t>Marsen</w:t>
      </w:r>
      <w:proofErr w:type="spellEnd"/>
      <w:r w:rsidR="0032536E">
        <w:rPr>
          <w:sz w:val="22"/>
          <w:szCs w:val="22"/>
          <w:lang w:val="en-GB"/>
        </w:rPr>
        <w:t xml:space="preserve"> 2009</w:t>
      </w:r>
      <w:r w:rsidR="00100039">
        <w:rPr>
          <w:sz w:val="22"/>
          <w:szCs w:val="22"/>
          <w:lang w:val="en-GB"/>
        </w:rPr>
        <w:t>;</w:t>
      </w:r>
      <w:r w:rsidR="00B46A2E">
        <w:rPr>
          <w:sz w:val="22"/>
          <w:szCs w:val="22"/>
          <w:lang w:val="en-GB"/>
        </w:rPr>
        <w:t xml:space="preserve"> </w:t>
      </w:r>
      <w:proofErr w:type="spellStart"/>
      <w:r w:rsidR="00100039">
        <w:rPr>
          <w:sz w:val="22"/>
          <w:szCs w:val="22"/>
          <w:lang w:val="en-GB"/>
        </w:rPr>
        <w:t>McDonagh</w:t>
      </w:r>
      <w:proofErr w:type="spellEnd"/>
      <w:r w:rsidR="00100039">
        <w:rPr>
          <w:sz w:val="22"/>
          <w:szCs w:val="22"/>
          <w:lang w:val="en-GB"/>
        </w:rPr>
        <w:t xml:space="preserve"> 2015b</w:t>
      </w:r>
      <w:r w:rsidR="00EB5EF9">
        <w:rPr>
          <w:sz w:val="22"/>
          <w:szCs w:val="22"/>
          <w:lang w:val="en-GB"/>
        </w:rPr>
        <w:t xml:space="preserve">) </w:t>
      </w:r>
      <w:r w:rsidR="00980C30">
        <w:rPr>
          <w:sz w:val="22"/>
          <w:szCs w:val="22"/>
          <w:lang w:val="en-GB"/>
        </w:rPr>
        <w:t xml:space="preserve">to analyse </w:t>
      </w:r>
      <w:r w:rsidR="00B46A2E">
        <w:rPr>
          <w:sz w:val="22"/>
          <w:szCs w:val="22"/>
          <w:lang w:val="en-GB"/>
        </w:rPr>
        <w:t xml:space="preserve">the </w:t>
      </w:r>
      <w:r w:rsidR="00DA6D31">
        <w:rPr>
          <w:sz w:val="22"/>
          <w:szCs w:val="22"/>
          <w:lang w:val="en-GB"/>
        </w:rPr>
        <w:t>sustainability challenges and solutions</w:t>
      </w:r>
      <w:r w:rsidR="00A763A9">
        <w:rPr>
          <w:sz w:val="22"/>
          <w:szCs w:val="22"/>
          <w:lang w:val="en-GB"/>
        </w:rPr>
        <w:t xml:space="preserve">, </w:t>
      </w:r>
      <w:r w:rsidR="00B46A2E">
        <w:rPr>
          <w:sz w:val="22"/>
          <w:szCs w:val="22"/>
          <w:lang w:val="en-GB"/>
        </w:rPr>
        <w:t>a</w:t>
      </w:r>
      <w:r w:rsidR="00567A6F">
        <w:rPr>
          <w:sz w:val="22"/>
          <w:szCs w:val="22"/>
          <w:lang w:val="en-GB"/>
        </w:rPr>
        <w:t>s well as t</w:t>
      </w:r>
      <w:r w:rsidR="00B46A2E">
        <w:rPr>
          <w:sz w:val="22"/>
          <w:szCs w:val="22"/>
          <w:lang w:val="en-GB"/>
        </w:rPr>
        <w:t xml:space="preserve">he </w:t>
      </w:r>
      <w:r w:rsidR="00A763A9">
        <w:rPr>
          <w:sz w:val="22"/>
          <w:szCs w:val="22"/>
          <w:lang w:val="en-GB"/>
        </w:rPr>
        <w:t xml:space="preserve">knowledge networks and </w:t>
      </w:r>
      <w:r w:rsidR="00EA33B4">
        <w:rPr>
          <w:sz w:val="22"/>
          <w:szCs w:val="22"/>
          <w:lang w:val="en-GB"/>
        </w:rPr>
        <w:t>rationale of production decision-making in the</w:t>
      </w:r>
      <w:r w:rsidR="007F0BF9">
        <w:rPr>
          <w:sz w:val="22"/>
          <w:szCs w:val="22"/>
          <w:lang w:val="en-GB"/>
        </w:rPr>
        <w:t xml:space="preserve"> </w:t>
      </w:r>
      <w:r>
        <w:rPr>
          <w:sz w:val="22"/>
          <w:szCs w:val="22"/>
          <w:lang w:val="en-GB"/>
        </w:rPr>
        <w:t xml:space="preserve">intensive horticultural industry located in the Spanish province of </w:t>
      </w:r>
      <w:proofErr w:type="spellStart"/>
      <w:r w:rsidRPr="00DD335E">
        <w:rPr>
          <w:sz w:val="22"/>
          <w:szCs w:val="22"/>
          <w:lang w:val="en-GB"/>
        </w:rPr>
        <w:t>Almería</w:t>
      </w:r>
      <w:proofErr w:type="spellEnd"/>
      <w:r>
        <w:rPr>
          <w:sz w:val="22"/>
          <w:szCs w:val="22"/>
          <w:lang w:val="en-GB"/>
        </w:rPr>
        <w:t xml:space="preserve"> in </w:t>
      </w:r>
      <w:r w:rsidR="00625A7D">
        <w:rPr>
          <w:sz w:val="22"/>
          <w:szCs w:val="22"/>
          <w:lang w:val="en-GB"/>
        </w:rPr>
        <w:t>Andalusia</w:t>
      </w:r>
      <w:r w:rsidR="00C27CEE">
        <w:rPr>
          <w:sz w:val="22"/>
          <w:szCs w:val="22"/>
          <w:lang w:val="en-GB"/>
        </w:rPr>
        <w:t xml:space="preserve"> (Figure 1)</w:t>
      </w:r>
      <w:r w:rsidR="00EB5EF9">
        <w:rPr>
          <w:sz w:val="22"/>
          <w:szCs w:val="22"/>
          <w:lang w:val="en-GB"/>
        </w:rPr>
        <w:t xml:space="preserve">. </w:t>
      </w:r>
      <w:r w:rsidR="00B46A2E">
        <w:rPr>
          <w:sz w:val="22"/>
          <w:szCs w:val="22"/>
          <w:lang w:val="en-GB"/>
        </w:rPr>
        <w:t xml:space="preserve">We </w:t>
      </w:r>
      <w:r w:rsidR="00A763A9">
        <w:rPr>
          <w:sz w:val="22"/>
          <w:szCs w:val="22"/>
          <w:lang w:val="en-GB"/>
        </w:rPr>
        <w:t xml:space="preserve">engage </w:t>
      </w:r>
      <w:r w:rsidR="004465D2">
        <w:rPr>
          <w:sz w:val="22"/>
          <w:szCs w:val="22"/>
          <w:lang w:val="en-GB"/>
        </w:rPr>
        <w:t xml:space="preserve">both primary </w:t>
      </w:r>
      <w:r w:rsidR="00B46A2E">
        <w:rPr>
          <w:sz w:val="22"/>
          <w:szCs w:val="22"/>
          <w:lang w:val="en-GB"/>
        </w:rPr>
        <w:t xml:space="preserve">qualitative and secondary data to </w:t>
      </w:r>
      <w:r w:rsidR="00EC17B8">
        <w:rPr>
          <w:sz w:val="22"/>
          <w:szCs w:val="22"/>
          <w:lang w:val="en-GB"/>
        </w:rPr>
        <w:t xml:space="preserve">assess </w:t>
      </w:r>
      <w:r w:rsidR="00B47F9D">
        <w:rPr>
          <w:sz w:val="22"/>
          <w:szCs w:val="22"/>
          <w:lang w:val="en-GB"/>
        </w:rPr>
        <w:t xml:space="preserve">the sustainability of the sector </w:t>
      </w:r>
      <w:r w:rsidR="00EC17B8">
        <w:rPr>
          <w:sz w:val="22"/>
          <w:szCs w:val="22"/>
          <w:lang w:val="en-GB"/>
        </w:rPr>
        <w:t xml:space="preserve">and </w:t>
      </w:r>
      <w:r w:rsidR="00B46A2E">
        <w:rPr>
          <w:sz w:val="22"/>
          <w:szCs w:val="22"/>
          <w:lang w:val="en-GB"/>
        </w:rPr>
        <w:t xml:space="preserve">to understand </w:t>
      </w:r>
      <w:r w:rsidR="007209E3">
        <w:rPr>
          <w:sz w:val="22"/>
          <w:szCs w:val="22"/>
          <w:lang w:val="en-GB"/>
        </w:rPr>
        <w:t xml:space="preserve">the networks which condition how market forces and policy influence production practice at farm level and </w:t>
      </w:r>
      <w:r w:rsidR="00B47F9D">
        <w:rPr>
          <w:sz w:val="22"/>
          <w:szCs w:val="22"/>
          <w:lang w:val="en-GB"/>
        </w:rPr>
        <w:t xml:space="preserve">in </w:t>
      </w:r>
      <w:r w:rsidR="007209E3">
        <w:rPr>
          <w:sz w:val="22"/>
          <w:szCs w:val="22"/>
          <w:lang w:val="en-GB"/>
        </w:rPr>
        <w:t>the sector more broadly (see e.g. Wilson and Burton 2015).</w:t>
      </w:r>
      <w:r w:rsidR="00B46A2E">
        <w:rPr>
          <w:sz w:val="22"/>
          <w:szCs w:val="22"/>
          <w:lang w:val="en-GB"/>
        </w:rPr>
        <w:t xml:space="preserve"> </w:t>
      </w:r>
      <w:r w:rsidR="00425E52">
        <w:rPr>
          <w:sz w:val="22"/>
          <w:szCs w:val="22"/>
          <w:lang w:val="en-GB"/>
        </w:rPr>
        <w:t>We conclude that</w:t>
      </w:r>
      <w:r w:rsidR="00425E52" w:rsidRPr="00425E52">
        <w:t xml:space="preserve"> </w:t>
      </w:r>
      <w:r w:rsidR="00980C30">
        <w:t>despite significant examples of environ</w:t>
      </w:r>
      <w:r w:rsidR="00DF5069">
        <w:t>mental innovation</w:t>
      </w:r>
      <w:r w:rsidR="00425E52" w:rsidRPr="00163809">
        <w:rPr>
          <w:sz w:val="22"/>
          <w:szCs w:val="22"/>
        </w:rPr>
        <w:t>,</w:t>
      </w:r>
      <w:r w:rsidR="00425E52">
        <w:t xml:space="preserve"> </w:t>
      </w:r>
      <w:proofErr w:type="spellStart"/>
      <w:r w:rsidR="00425E52" w:rsidRPr="00425E52">
        <w:rPr>
          <w:sz w:val="22"/>
          <w:szCs w:val="22"/>
          <w:lang w:val="en-GB"/>
        </w:rPr>
        <w:t>Almería</w:t>
      </w:r>
      <w:proofErr w:type="spellEnd"/>
      <w:r w:rsidR="00425E52">
        <w:rPr>
          <w:sz w:val="22"/>
          <w:szCs w:val="22"/>
          <w:lang w:val="en-GB"/>
        </w:rPr>
        <w:t xml:space="preserve"> represent</w:t>
      </w:r>
      <w:r w:rsidR="00A8336F">
        <w:rPr>
          <w:sz w:val="22"/>
          <w:szCs w:val="22"/>
          <w:lang w:val="en-GB"/>
        </w:rPr>
        <w:t>s</w:t>
      </w:r>
      <w:r w:rsidR="00425E52">
        <w:rPr>
          <w:sz w:val="22"/>
          <w:szCs w:val="22"/>
          <w:lang w:val="en-GB"/>
        </w:rPr>
        <w:t xml:space="preserve"> a weak form of </w:t>
      </w:r>
      <w:r w:rsidR="000D7C0E">
        <w:rPr>
          <w:sz w:val="22"/>
          <w:szCs w:val="22"/>
          <w:lang w:val="en-GB"/>
        </w:rPr>
        <w:t>ecological m</w:t>
      </w:r>
      <w:r w:rsidR="00425E52">
        <w:rPr>
          <w:sz w:val="22"/>
          <w:szCs w:val="22"/>
          <w:lang w:val="en-GB"/>
        </w:rPr>
        <w:t xml:space="preserve">odernisation </w:t>
      </w:r>
      <w:r w:rsidR="00100039">
        <w:rPr>
          <w:sz w:val="22"/>
          <w:szCs w:val="22"/>
          <w:lang w:val="en-GB"/>
        </w:rPr>
        <w:t>where a demand led</w:t>
      </w:r>
      <w:r w:rsidR="008F2C00">
        <w:rPr>
          <w:sz w:val="22"/>
          <w:szCs w:val="22"/>
          <w:lang w:val="en-GB"/>
        </w:rPr>
        <w:t xml:space="preserve"> </w:t>
      </w:r>
      <w:proofErr w:type="spellStart"/>
      <w:r w:rsidR="008F2C00">
        <w:rPr>
          <w:sz w:val="22"/>
          <w:szCs w:val="22"/>
          <w:lang w:val="en-GB"/>
        </w:rPr>
        <w:t>productivi</w:t>
      </w:r>
      <w:r w:rsidR="00100039">
        <w:rPr>
          <w:sz w:val="22"/>
          <w:szCs w:val="22"/>
          <w:lang w:val="en-GB"/>
        </w:rPr>
        <w:t>st</w:t>
      </w:r>
      <w:proofErr w:type="spellEnd"/>
      <w:r w:rsidR="008F2C00">
        <w:rPr>
          <w:sz w:val="22"/>
          <w:szCs w:val="22"/>
          <w:lang w:val="en-GB"/>
        </w:rPr>
        <w:t xml:space="preserve"> agenda </w:t>
      </w:r>
      <w:r w:rsidR="00100039">
        <w:rPr>
          <w:sz w:val="22"/>
          <w:szCs w:val="22"/>
          <w:lang w:val="en-GB"/>
        </w:rPr>
        <w:t>dominates</w:t>
      </w:r>
      <w:r w:rsidR="007D47ED">
        <w:rPr>
          <w:sz w:val="22"/>
          <w:szCs w:val="22"/>
          <w:lang w:val="en-GB"/>
        </w:rPr>
        <w:t xml:space="preserve"> and particularly sustainable water management remains at an impasse</w:t>
      </w:r>
      <w:r w:rsidR="00A763A9">
        <w:rPr>
          <w:sz w:val="22"/>
          <w:szCs w:val="22"/>
          <w:lang w:val="en-GB"/>
        </w:rPr>
        <w:t xml:space="preserve">. </w:t>
      </w:r>
      <w:r w:rsidR="00DF5069">
        <w:rPr>
          <w:sz w:val="22"/>
          <w:szCs w:val="22"/>
          <w:lang w:val="en-GB"/>
        </w:rPr>
        <w:t xml:space="preserve">Our findings </w:t>
      </w:r>
      <w:r w:rsidR="006011D4">
        <w:rPr>
          <w:sz w:val="22"/>
          <w:szCs w:val="22"/>
          <w:lang w:val="en-GB"/>
        </w:rPr>
        <w:t xml:space="preserve">pinpoint </w:t>
      </w:r>
      <w:r w:rsidR="00DF5069">
        <w:rPr>
          <w:sz w:val="22"/>
          <w:szCs w:val="22"/>
          <w:lang w:val="en-GB"/>
        </w:rPr>
        <w:t xml:space="preserve">the </w:t>
      </w:r>
      <w:r w:rsidR="00980C30">
        <w:rPr>
          <w:sz w:val="22"/>
          <w:szCs w:val="22"/>
          <w:lang w:val="en-GB"/>
        </w:rPr>
        <w:t xml:space="preserve">tensions between </w:t>
      </w:r>
      <w:r w:rsidR="00C40199">
        <w:rPr>
          <w:sz w:val="22"/>
          <w:szCs w:val="22"/>
          <w:lang w:val="en-GB"/>
        </w:rPr>
        <w:lastRenderedPageBreak/>
        <w:t xml:space="preserve">market oriented knowledge networks </w:t>
      </w:r>
      <w:r w:rsidR="00980C30">
        <w:rPr>
          <w:sz w:val="22"/>
          <w:szCs w:val="22"/>
          <w:lang w:val="en-GB"/>
        </w:rPr>
        <w:t xml:space="preserve">and sustainable resource management </w:t>
      </w:r>
      <w:r w:rsidR="00C302BF">
        <w:rPr>
          <w:sz w:val="22"/>
          <w:szCs w:val="22"/>
          <w:lang w:val="en-GB"/>
        </w:rPr>
        <w:t xml:space="preserve">imperatives </w:t>
      </w:r>
      <w:r w:rsidR="00980C30">
        <w:rPr>
          <w:sz w:val="22"/>
          <w:szCs w:val="22"/>
          <w:lang w:val="en-GB"/>
        </w:rPr>
        <w:t xml:space="preserve">played out in local governance </w:t>
      </w:r>
      <w:r w:rsidR="00C40199">
        <w:rPr>
          <w:sz w:val="22"/>
          <w:szCs w:val="22"/>
          <w:lang w:val="en-GB"/>
        </w:rPr>
        <w:t xml:space="preserve">deliberations. We highlight the institutional weaknesses that enable this </w:t>
      </w:r>
      <w:r w:rsidR="00980C30">
        <w:rPr>
          <w:sz w:val="22"/>
          <w:szCs w:val="22"/>
          <w:lang w:val="en-GB"/>
        </w:rPr>
        <w:t xml:space="preserve">and </w:t>
      </w:r>
      <w:r w:rsidR="00DF5069">
        <w:rPr>
          <w:sz w:val="22"/>
          <w:szCs w:val="22"/>
          <w:lang w:val="en-GB"/>
        </w:rPr>
        <w:t xml:space="preserve">outline </w:t>
      </w:r>
      <w:r w:rsidR="00980C30">
        <w:rPr>
          <w:sz w:val="22"/>
          <w:szCs w:val="22"/>
          <w:lang w:val="en-GB"/>
        </w:rPr>
        <w:t xml:space="preserve">the potential for </w:t>
      </w:r>
      <w:r w:rsidR="00DF5069">
        <w:rPr>
          <w:sz w:val="22"/>
          <w:szCs w:val="22"/>
          <w:lang w:val="en-GB"/>
        </w:rPr>
        <w:t>transforming the large scale intensive production system into sustainable productivism</w:t>
      </w:r>
      <w:r w:rsidR="00980C30">
        <w:rPr>
          <w:sz w:val="22"/>
          <w:szCs w:val="22"/>
          <w:lang w:val="en-GB"/>
        </w:rPr>
        <w:t>.</w:t>
      </w:r>
    </w:p>
    <w:p w14:paraId="308A955F" w14:textId="77777777" w:rsidR="005B07DF" w:rsidRDefault="005B07DF" w:rsidP="00D179DF">
      <w:pPr>
        <w:spacing w:line="360" w:lineRule="auto"/>
        <w:jc w:val="both"/>
        <w:rPr>
          <w:sz w:val="22"/>
          <w:szCs w:val="22"/>
          <w:lang w:val="en-GB"/>
        </w:rPr>
      </w:pPr>
    </w:p>
    <w:p w14:paraId="4F91219F" w14:textId="77777777" w:rsidR="005B07DF" w:rsidRPr="005B07DF" w:rsidRDefault="00A215C8" w:rsidP="00D179DF">
      <w:pPr>
        <w:spacing w:line="360" w:lineRule="auto"/>
        <w:jc w:val="both"/>
        <w:rPr>
          <w:b/>
          <w:bCs/>
          <w:sz w:val="22"/>
          <w:szCs w:val="22"/>
          <w:lang w:val="en-GB"/>
        </w:rPr>
      </w:pPr>
      <w:r>
        <w:rPr>
          <w:b/>
          <w:bCs/>
          <w:sz w:val="22"/>
          <w:szCs w:val="22"/>
          <w:lang w:val="en-GB"/>
        </w:rPr>
        <w:t xml:space="preserve">2. </w:t>
      </w:r>
      <w:r w:rsidR="005B07DF" w:rsidRPr="005B07DF">
        <w:rPr>
          <w:b/>
          <w:bCs/>
          <w:sz w:val="22"/>
          <w:szCs w:val="22"/>
          <w:lang w:val="en-GB"/>
        </w:rPr>
        <w:t>Methodology</w:t>
      </w:r>
    </w:p>
    <w:p w14:paraId="0DC3AEE0" w14:textId="45DB2D50" w:rsidR="00A215C8" w:rsidRDefault="007D47ED" w:rsidP="006011D4">
      <w:pPr>
        <w:spacing w:line="360" w:lineRule="auto"/>
        <w:jc w:val="both"/>
        <w:rPr>
          <w:sz w:val="22"/>
          <w:szCs w:val="22"/>
          <w:lang w:val="en-GB"/>
        </w:rPr>
      </w:pPr>
      <w:r>
        <w:rPr>
          <w:sz w:val="22"/>
          <w:szCs w:val="22"/>
          <w:lang w:val="en-GB"/>
        </w:rPr>
        <w:t xml:space="preserve">The province of </w:t>
      </w:r>
      <w:proofErr w:type="spellStart"/>
      <w:r w:rsidR="00A215C8" w:rsidRPr="00A215C8">
        <w:rPr>
          <w:sz w:val="22"/>
          <w:szCs w:val="22"/>
          <w:lang w:val="en-GB"/>
        </w:rPr>
        <w:t>Almería</w:t>
      </w:r>
      <w:proofErr w:type="spellEnd"/>
      <w:r w:rsidR="00A215C8" w:rsidRPr="00A215C8">
        <w:rPr>
          <w:sz w:val="22"/>
          <w:szCs w:val="22"/>
          <w:lang w:val="en-GB"/>
        </w:rPr>
        <w:t xml:space="preserve"> </w:t>
      </w:r>
      <w:r>
        <w:rPr>
          <w:sz w:val="22"/>
          <w:szCs w:val="22"/>
          <w:lang w:val="en-GB"/>
        </w:rPr>
        <w:t xml:space="preserve">is situated </w:t>
      </w:r>
      <w:r w:rsidR="00A215C8" w:rsidRPr="00A215C8">
        <w:rPr>
          <w:sz w:val="22"/>
          <w:szCs w:val="22"/>
          <w:lang w:val="en-GB"/>
        </w:rPr>
        <w:t xml:space="preserve">in southeast Spain, in the autonomous region of </w:t>
      </w:r>
      <w:r w:rsidR="00C62DFA" w:rsidRPr="00A215C8">
        <w:rPr>
          <w:sz w:val="22"/>
          <w:szCs w:val="22"/>
          <w:lang w:val="en-GB"/>
        </w:rPr>
        <w:t>Andalusia</w:t>
      </w:r>
      <w:r w:rsidR="00A215C8">
        <w:rPr>
          <w:sz w:val="22"/>
          <w:szCs w:val="22"/>
          <w:lang w:val="en-GB"/>
        </w:rPr>
        <w:t xml:space="preserve">. The province </w:t>
      </w:r>
      <w:r w:rsidR="002B09FE">
        <w:rPr>
          <w:sz w:val="22"/>
          <w:szCs w:val="22"/>
          <w:lang w:val="en-GB"/>
        </w:rPr>
        <w:t>is characterised by</w:t>
      </w:r>
      <w:r w:rsidR="00A215C8" w:rsidRPr="00A215C8">
        <w:rPr>
          <w:sz w:val="22"/>
          <w:szCs w:val="22"/>
          <w:lang w:val="en-GB"/>
        </w:rPr>
        <w:t xml:space="preserve"> a series of mountain chains, tectonic basins and coastal plains adjacent to the Mediterranean (Figure 1). The </w:t>
      </w:r>
      <w:proofErr w:type="spellStart"/>
      <w:r w:rsidR="00A215C8" w:rsidRPr="00A215C8">
        <w:rPr>
          <w:sz w:val="22"/>
          <w:szCs w:val="22"/>
          <w:lang w:val="en-GB"/>
        </w:rPr>
        <w:t>Almerían</w:t>
      </w:r>
      <w:proofErr w:type="spellEnd"/>
      <w:r w:rsidR="00A215C8" w:rsidRPr="00A215C8">
        <w:rPr>
          <w:sz w:val="22"/>
          <w:szCs w:val="22"/>
          <w:lang w:val="en-GB"/>
        </w:rPr>
        <w:t xml:space="preserve"> climate is described as semi-arid thermo-Mediterranean (</w:t>
      </w:r>
      <w:proofErr w:type="spellStart"/>
      <w:r w:rsidR="00A215C8" w:rsidRPr="00A215C8">
        <w:rPr>
          <w:sz w:val="22"/>
          <w:szCs w:val="22"/>
          <w:lang w:val="en-GB"/>
        </w:rPr>
        <w:t>Cantón</w:t>
      </w:r>
      <w:proofErr w:type="spellEnd"/>
      <w:r w:rsidR="00A215C8" w:rsidRPr="00A215C8">
        <w:rPr>
          <w:sz w:val="22"/>
          <w:szCs w:val="22"/>
          <w:lang w:val="en-GB"/>
        </w:rPr>
        <w:t xml:space="preserve"> et al. 2001) resulting in typically low annual precipitation (</w:t>
      </w:r>
      <w:proofErr w:type="spellStart"/>
      <w:r w:rsidR="00A215C8" w:rsidRPr="00A215C8">
        <w:rPr>
          <w:sz w:val="22"/>
          <w:szCs w:val="22"/>
          <w:lang w:val="en-GB"/>
        </w:rPr>
        <w:t>García</w:t>
      </w:r>
      <w:proofErr w:type="spellEnd"/>
      <w:r w:rsidR="00A215C8" w:rsidRPr="00A215C8">
        <w:rPr>
          <w:sz w:val="22"/>
          <w:szCs w:val="22"/>
          <w:lang w:val="en-GB"/>
        </w:rPr>
        <w:t xml:space="preserve"> </w:t>
      </w:r>
      <w:proofErr w:type="spellStart"/>
      <w:r w:rsidR="00A215C8" w:rsidRPr="00A215C8">
        <w:rPr>
          <w:sz w:val="22"/>
          <w:szCs w:val="22"/>
          <w:lang w:val="en-GB"/>
        </w:rPr>
        <w:t>Latorre</w:t>
      </w:r>
      <w:proofErr w:type="spellEnd"/>
      <w:r w:rsidR="00A215C8" w:rsidRPr="00A215C8">
        <w:rPr>
          <w:sz w:val="22"/>
          <w:szCs w:val="22"/>
          <w:lang w:val="en-GB"/>
        </w:rPr>
        <w:t xml:space="preserve"> et al.</w:t>
      </w:r>
      <w:r w:rsidR="00002238">
        <w:rPr>
          <w:sz w:val="22"/>
          <w:szCs w:val="22"/>
          <w:lang w:val="en-GB"/>
        </w:rPr>
        <w:t xml:space="preserve"> 2001; </w:t>
      </w:r>
      <w:proofErr w:type="spellStart"/>
      <w:r w:rsidR="00002238">
        <w:rPr>
          <w:sz w:val="22"/>
          <w:szCs w:val="22"/>
          <w:lang w:val="en-GB"/>
        </w:rPr>
        <w:t>Lázaro</w:t>
      </w:r>
      <w:proofErr w:type="spellEnd"/>
      <w:r w:rsidR="00002238">
        <w:rPr>
          <w:sz w:val="22"/>
          <w:szCs w:val="22"/>
          <w:lang w:val="en-GB"/>
        </w:rPr>
        <w:t xml:space="preserve"> et al. 2001; </w:t>
      </w:r>
      <w:proofErr w:type="spellStart"/>
      <w:r w:rsidR="00002238">
        <w:rPr>
          <w:sz w:val="22"/>
          <w:szCs w:val="22"/>
          <w:lang w:val="en-GB"/>
        </w:rPr>
        <w:t>Solé</w:t>
      </w:r>
      <w:proofErr w:type="spellEnd"/>
      <w:r w:rsidR="00002238">
        <w:rPr>
          <w:sz w:val="22"/>
          <w:szCs w:val="22"/>
          <w:lang w:val="en-GB"/>
        </w:rPr>
        <w:t xml:space="preserve"> </w:t>
      </w:r>
      <w:r w:rsidR="00A215C8" w:rsidRPr="00A215C8">
        <w:rPr>
          <w:sz w:val="22"/>
          <w:szCs w:val="22"/>
          <w:lang w:val="en-GB"/>
        </w:rPr>
        <w:t>Benet et al. 1997).  Provincial soils are typically poor with low natural fertility</w:t>
      </w:r>
      <w:r w:rsidR="00AB6297">
        <w:rPr>
          <w:sz w:val="22"/>
          <w:szCs w:val="22"/>
          <w:lang w:val="en-GB"/>
        </w:rPr>
        <w:t xml:space="preserve"> (</w:t>
      </w:r>
      <w:proofErr w:type="spellStart"/>
      <w:r w:rsidR="00A215C8" w:rsidRPr="00A215C8">
        <w:rPr>
          <w:sz w:val="22"/>
          <w:szCs w:val="22"/>
          <w:lang w:val="en-GB"/>
        </w:rPr>
        <w:t>Mota</w:t>
      </w:r>
      <w:proofErr w:type="spellEnd"/>
      <w:r w:rsidR="00A215C8" w:rsidRPr="00A215C8">
        <w:rPr>
          <w:sz w:val="22"/>
          <w:szCs w:val="22"/>
          <w:lang w:val="en-GB"/>
        </w:rPr>
        <w:t xml:space="preserve"> et al. 1996).  </w:t>
      </w:r>
      <w:r>
        <w:rPr>
          <w:sz w:val="22"/>
          <w:szCs w:val="22"/>
          <w:lang w:val="en-GB"/>
        </w:rPr>
        <w:t xml:space="preserve">It </w:t>
      </w:r>
      <w:r w:rsidR="00A215C8" w:rsidRPr="00A215C8">
        <w:rPr>
          <w:sz w:val="22"/>
          <w:szCs w:val="22"/>
          <w:lang w:val="en-GB"/>
        </w:rPr>
        <w:t xml:space="preserve">is not surprising </w:t>
      </w:r>
      <w:r>
        <w:rPr>
          <w:sz w:val="22"/>
          <w:szCs w:val="22"/>
          <w:lang w:val="en-GB"/>
        </w:rPr>
        <w:t xml:space="preserve">then </w:t>
      </w:r>
      <w:r w:rsidR="00A215C8" w:rsidRPr="00A215C8">
        <w:rPr>
          <w:sz w:val="22"/>
          <w:szCs w:val="22"/>
          <w:lang w:val="en-GB"/>
        </w:rPr>
        <w:t>that early agricultural practices were limited by these conditions (</w:t>
      </w:r>
      <w:proofErr w:type="spellStart"/>
      <w:r w:rsidR="00A215C8" w:rsidRPr="00A215C8">
        <w:rPr>
          <w:sz w:val="22"/>
          <w:szCs w:val="22"/>
          <w:lang w:val="en-GB"/>
        </w:rPr>
        <w:t>Horden</w:t>
      </w:r>
      <w:proofErr w:type="spellEnd"/>
      <w:r w:rsidR="00A215C8" w:rsidRPr="00A215C8">
        <w:rPr>
          <w:sz w:val="22"/>
          <w:szCs w:val="22"/>
          <w:lang w:val="en-GB"/>
        </w:rPr>
        <w:t xml:space="preserve"> and Purcell 2000) and at face value, the provincial situation does not favour mass horticultural production.</w:t>
      </w:r>
      <w:r>
        <w:rPr>
          <w:sz w:val="22"/>
          <w:szCs w:val="22"/>
          <w:lang w:val="en-GB"/>
        </w:rPr>
        <w:t xml:space="preserve"> </w:t>
      </w:r>
      <w:r w:rsidR="00A215C8" w:rsidRPr="00A215C8">
        <w:rPr>
          <w:sz w:val="22"/>
          <w:szCs w:val="22"/>
          <w:lang w:val="en-GB"/>
        </w:rPr>
        <w:t xml:space="preserve">The birth of </w:t>
      </w:r>
      <w:r w:rsidR="008A6D1A">
        <w:rPr>
          <w:sz w:val="22"/>
          <w:szCs w:val="22"/>
          <w:lang w:val="en-GB"/>
        </w:rPr>
        <w:t xml:space="preserve">large scale </w:t>
      </w:r>
      <w:r w:rsidR="00A215C8" w:rsidRPr="00A215C8">
        <w:rPr>
          <w:sz w:val="22"/>
          <w:szCs w:val="22"/>
          <w:lang w:val="en-GB"/>
        </w:rPr>
        <w:t xml:space="preserve">intensive horticulture </w:t>
      </w:r>
      <w:r w:rsidR="006011D4">
        <w:rPr>
          <w:sz w:val="22"/>
          <w:szCs w:val="22"/>
          <w:lang w:val="en-GB"/>
        </w:rPr>
        <w:t xml:space="preserve">encompassing </w:t>
      </w:r>
      <w:r w:rsidR="008A6D1A">
        <w:rPr>
          <w:sz w:val="22"/>
          <w:szCs w:val="22"/>
          <w:lang w:val="en-GB"/>
        </w:rPr>
        <w:t xml:space="preserve">30 000 ha </w:t>
      </w:r>
      <w:r w:rsidR="006011D4">
        <w:rPr>
          <w:sz w:val="22"/>
          <w:szCs w:val="22"/>
          <w:lang w:val="en-GB"/>
        </w:rPr>
        <w:t>of plastic greenhouses (</w:t>
      </w:r>
      <w:r w:rsidR="008A6D1A">
        <w:rPr>
          <w:sz w:val="22"/>
          <w:szCs w:val="22"/>
          <w:lang w:val="en-GB"/>
        </w:rPr>
        <w:t>Valera et al. 2016</w:t>
      </w:r>
      <w:r w:rsidR="00A215C8" w:rsidRPr="00A215C8">
        <w:rPr>
          <w:sz w:val="22"/>
          <w:szCs w:val="22"/>
          <w:lang w:val="en-GB"/>
        </w:rPr>
        <w:t xml:space="preserve">) can be attributed to the convergence of a number of factors that represented a paradigm shift in the province’s agricultural fortunes, turning what many </w:t>
      </w:r>
      <w:proofErr w:type="spellStart"/>
      <w:r w:rsidR="00A215C8" w:rsidRPr="00A215C8">
        <w:rPr>
          <w:sz w:val="22"/>
          <w:szCs w:val="22"/>
          <w:lang w:val="en-GB"/>
        </w:rPr>
        <w:t>Almerían</w:t>
      </w:r>
      <w:r w:rsidR="008A6D1A">
        <w:rPr>
          <w:sz w:val="22"/>
          <w:szCs w:val="22"/>
          <w:lang w:val="en-GB"/>
        </w:rPr>
        <w:t>s</w:t>
      </w:r>
      <w:proofErr w:type="spellEnd"/>
      <w:r w:rsidR="00A215C8" w:rsidRPr="00A215C8">
        <w:rPr>
          <w:sz w:val="22"/>
          <w:szCs w:val="22"/>
          <w:lang w:val="en-GB"/>
        </w:rPr>
        <w:t xml:space="preserve"> considered abandoned wasteland into highly productive areas</w:t>
      </w:r>
      <w:r w:rsidR="001734BF">
        <w:rPr>
          <w:sz w:val="22"/>
          <w:szCs w:val="22"/>
          <w:lang w:val="en-GB"/>
        </w:rPr>
        <w:t xml:space="preserve"> concentrated mainly in the Campo de </w:t>
      </w:r>
      <w:proofErr w:type="spellStart"/>
      <w:r w:rsidR="001734BF">
        <w:rPr>
          <w:sz w:val="22"/>
          <w:szCs w:val="22"/>
          <w:lang w:val="en-GB"/>
        </w:rPr>
        <w:t>Nijar</w:t>
      </w:r>
      <w:proofErr w:type="spellEnd"/>
      <w:r w:rsidR="001734BF">
        <w:rPr>
          <w:sz w:val="22"/>
          <w:szCs w:val="22"/>
          <w:lang w:val="en-GB"/>
        </w:rPr>
        <w:t xml:space="preserve"> and Campo de </w:t>
      </w:r>
      <w:proofErr w:type="spellStart"/>
      <w:r w:rsidR="001734BF">
        <w:rPr>
          <w:sz w:val="22"/>
          <w:szCs w:val="22"/>
          <w:lang w:val="en-GB"/>
        </w:rPr>
        <w:t>Dalias</w:t>
      </w:r>
      <w:proofErr w:type="spellEnd"/>
      <w:r w:rsidR="001734BF">
        <w:rPr>
          <w:sz w:val="22"/>
          <w:szCs w:val="22"/>
          <w:lang w:val="en-GB"/>
        </w:rPr>
        <w:t xml:space="preserve"> indicated in Figure 1</w:t>
      </w:r>
      <w:r w:rsidR="00A215C8" w:rsidRPr="00A215C8">
        <w:rPr>
          <w:sz w:val="22"/>
          <w:szCs w:val="22"/>
          <w:lang w:val="en-GB"/>
        </w:rPr>
        <w:t xml:space="preserve">. </w:t>
      </w:r>
      <w:r w:rsidR="008A6D1A">
        <w:rPr>
          <w:sz w:val="22"/>
          <w:szCs w:val="22"/>
          <w:lang w:val="en-GB"/>
        </w:rPr>
        <w:t>I</w:t>
      </w:r>
      <w:r w:rsidR="00E34B60" w:rsidRPr="00E34B60">
        <w:rPr>
          <w:sz w:val="22"/>
          <w:szCs w:val="22"/>
          <w:lang w:val="en-GB"/>
        </w:rPr>
        <w:t>n 1990</w:t>
      </w:r>
      <w:r w:rsidR="008A6D1A">
        <w:rPr>
          <w:sz w:val="22"/>
          <w:szCs w:val="22"/>
          <w:lang w:val="en-GB"/>
        </w:rPr>
        <w:t>,</w:t>
      </w:r>
      <w:r w:rsidR="00E34B60" w:rsidRPr="00E34B60">
        <w:rPr>
          <w:sz w:val="22"/>
          <w:szCs w:val="22"/>
          <w:lang w:val="en-GB"/>
        </w:rPr>
        <w:t xml:space="preserve"> David Tout presented a detailed account of the horticulture industry in </w:t>
      </w:r>
      <w:proofErr w:type="spellStart"/>
      <w:r w:rsidR="00E34B60" w:rsidRPr="00E34B60">
        <w:rPr>
          <w:sz w:val="22"/>
          <w:szCs w:val="22"/>
          <w:lang w:val="en-GB"/>
        </w:rPr>
        <w:t>Almería</w:t>
      </w:r>
      <w:proofErr w:type="spellEnd"/>
      <w:r w:rsidR="00E34B60" w:rsidRPr="00E34B60">
        <w:rPr>
          <w:sz w:val="22"/>
          <w:szCs w:val="22"/>
          <w:lang w:val="en-GB"/>
        </w:rPr>
        <w:t xml:space="preserve"> Province, southeast Spain from its conception in the early 1960s to end of the 1980s. Th</w:t>
      </w:r>
      <w:r w:rsidR="006011D4">
        <w:rPr>
          <w:sz w:val="22"/>
          <w:szCs w:val="22"/>
          <w:lang w:val="en-GB"/>
        </w:rPr>
        <w:t>is</w:t>
      </w:r>
      <w:r w:rsidR="00E34B60" w:rsidRPr="00E34B60">
        <w:rPr>
          <w:sz w:val="22"/>
          <w:szCs w:val="22"/>
          <w:lang w:val="en-GB"/>
        </w:rPr>
        <w:t xml:space="preserve"> ‘</w:t>
      </w:r>
      <w:proofErr w:type="spellStart"/>
      <w:r w:rsidR="00E34B60" w:rsidRPr="00E34B60">
        <w:rPr>
          <w:sz w:val="22"/>
          <w:szCs w:val="22"/>
          <w:lang w:val="en-GB"/>
        </w:rPr>
        <w:t>Almerían</w:t>
      </w:r>
      <w:proofErr w:type="spellEnd"/>
      <w:r w:rsidR="00E34B60" w:rsidRPr="00E34B60">
        <w:rPr>
          <w:sz w:val="22"/>
          <w:szCs w:val="22"/>
          <w:lang w:val="en-GB"/>
        </w:rPr>
        <w:t xml:space="preserve"> miracle’, Tout observed, could be explained by the conjunction of technologically driven plastic greenhouse production, favourable environmental resources</w:t>
      </w:r>
      <w:r w:rsidR="006011D4">
        <w:rPr>
          <w:sz w:val="22"/>
          <w:szCs w:val="22"/>
          <w:lang w:val="en-GB"/>
        </w:rPr>
        <w:t xml:space="preserve"> (approximately 3000 hours of sunlight </w:t>
      </w:r>
      <w:proofErr w:type="gramStart"/>
      <w:r w:rsidR="006011D4">
        <w:rPr>
          <w:sz w:val="22"/>
          <w:szCs w:val="22"/>
          <w:lang w:val="en-GB"/>
        </w:rPr>
        <w:t>p/a</w:t>
      </w:r>
      <w:proofErr w:type="gramEnd"/>
      <w:r w:rsidR="006011D4">
        <w:rPr>
          <w:sz w:val="22"/>
          <w:szCs w:val="22"/>
          <w:lang w:val="en-GB"/>
        </w:rPr>
        <w:t xml:space="preserve"> and despite low rainfall, abundant groundwater resources)</w:t>
      </w:r>
      <w:r w:rsidR="00E34B60" w:rsidRPr="00E34B60">
        <w:rPr>
          <w:sz w:val="22"/>
          <w:szCs w:val="22"/>
          <w:lang w:val="en-GB"/>
        </w:rPr>
        <w:t xml:space="preserve">, availability of labour and the sustained market demand for winter vegetables, especially in northern Europe.  </w:t>
      </w:r>
      <w:proofErr w:type="spellStart"/>
      <w:r w:rsidR="00E34B60" w:rsidRPr="00E34B60">
        <w:rPr>
          <w:sz w:val="22"/>
          <w:szCs w:val="22"/>
          <w:lang w:val="en-GB"/>
        </w:rPr>
        <w:t>Mota</w:t>
      </w:r>
      <w:proofErr w:type="spellEnd"/>
      <w:r w:rsidR="00E34B60" w:rsidRPr="00E34B60">
        <w:rPr>
          <w:sz w:val="22"/>
          <w:szCs w:val="22"/>
          <w:lang w:val="en-GB"/>
        </w:rPr>
        <w:t xml:space="preserve"> et al. (1996: 1600) later note, “ ‘The </w:t>
      </w:r>
      <w:proofErr w:type="spellStart"/>
      <w:r w:rsidR="00E34B60" w:rsidRPr="00E34B60">
        <w:rPr>
          <w:sz w:val="22"/>
          <w:szCs w:val="22"/>
          <w:lang w:val="en-GB"/>
        </w:rPr>
        <w:t>Almerían</w:t>
      </w:r>
      <w:proofErr w:type="spellEnd"/>
      <w:r w:rsidR="00E34B60" w:rsidRPr="00E34B60">
        <w:rPr>
          <w:sz w:val="22"/>
          <w:szCs w:val="22"/>
          <w:lang w:val="en-GB"/>
        </w:rPr>
        <w:t xml:space="preserve"> economic miracle’ well justifies its name, since the living standards have risen so dramatically in the region that the isolated and hand-to-mouth economy of the 1950s has given way to one of the highest incomes per capita in the country”.</w:t>
      </w:r>
    </w:p>
    <w:p w14:paraId="2718803F" w14:textId="77777777" w:rsidR="001734BF" w:rsidRDefault="001734BF" w:rsidP="00D179DF">
      <w:pPr>
        <w:spacing w:line="360" w:lineRule="auto"/>
        <w:jc w:val="both"/>
        <w:rPr>
          <w:sz w:val="22"/>
          <w:szCs w:val="22"/>
          <w:lang w:val="en-GB"/>
        </w:rPr>
      </w:pPr>
    </w:p>
    <w:p w14:paraId="378334D8" w14:textId="3D273521" w:rsidR="00CE604D" w:rsidRDefault="00CE604D" w:rsidP="00D179DF">
      <w:pPr>
        <w:spacing w:line="360" w:lineRule="auto"/>
        <w:jc w:val="both"/>
        <w:rPr>
          <w:sz w:val="22"/>
          <w:szCs w:val="22"/>
          <w:lang w:val="en-GB"/>
        </w:rPr>
      </w:pPr>
      <w:r>
        <w:rPr>
          <w:noProof/>
          <w:sz w:val="22"/>
          <w:szCs w:val="22"/>
          <w:lang w:val="en-GB" w:eastAsia="zh-CN"/>
        </w:rPr>
        <w:lastRenderedPageBreak/>
        <w:drawing>
          <wp:inline distT="0" distB="0" distL="0" distR="0" wp14:anchorId="14F275E3" wp14:editId="188EE656">
            <wp:extent cx="5419725" cy="5492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5492750"/>
                    </a:xfrm>
                    <a:prstGeom prst="rect">
                      <a:avLst/>
                    </a:prstGeom>
                    <a:noFill/>
                  </pic:spPr>
                </pic:pic>
              </a:graphicData>
            </a:graphic>
          </wp:inline>
        </w:drawing>
      </w:r>
    </w:p>
    <w:p w14:paraId="3F8F0468" w14:textId="271EF7F2" w:rsidR="00CE604D" w:rsidRDefault="00CE604D" w:rsidP="00D179DF">
      <w:pPr>
        <w:spacing w:line="360" w:lineRule="auto"/>
        <w:jc w:val="both"/>
        <w:rPr>
          <w:sz w:val="22"/>
          <w:szCs w:val="22"/>
          <w:lang w:val="en-GB"/>
        </w:rPr>
      </w:pPr>
      <w:r w:rsidRPr="00CE604D">
        <w:rPr>
          <w:sz w:val="22"/>
          <w:szCs w:val="22"/>
          <w:lang w:val="en-GB"/>
        </w:rPr>
        <w:t xml:space="preserve">Figure 1: Location map for the Province of </w:t>
      </w:r>
      <w:proofErr w:type="spellStart"/>
      <w:r w:rsidR="002C3478">
        <w:rPr>
          <w:sz w:val="22"/>
          <w:szCs w:val="22"/>
          <w:lang w:val="en-GB"/>
        </w:rPr>
        <w:t>Almería</w:t>
      </w:r>
      <w:proofErr w:type="spellEnd"/>
      <w:r w:rsidRPr="00CE604D">
        <w:rPr>
          <w:sz w:val="22"/>
          <w:szCs w:val="22"/>
          <w:lang w:val="en-GB"/>
        </w:rPr>
        <w:t xml:space="preserve"> in southern Spain.  The principle horticultural regions are </w:t>
      </w:r>
      <w:proofErr w:type="spellStart"/>
      <w:r w:rsidRPr="00CE604D">
        <w:rPr>
          <w:sz w:val="22"/>
          <w:szCs w:val="22"/>
          <w:lang w:val="en-GB"/>
        </w:rPr>
        <w:t>centered</w:t>
      </w:r>
      <w:proofErr w:type="spellEnd"/>
      <w:r w:rsidRPr="00CE604D">
        <w:rPr>
          <w:sz w:val="22"/>
          <w:szCs w:val="22"/>
          <w:lang w:val="en-GB"/>
        </w:rPr>
        <w:t xml:space="preserve"> to the west and the east of the city of </w:t>
      </w:r>
      <w:proofErr w:type="spellStart"/>
      <w:r w:rsidR="002C3478">
        <w:rPr>
          <w:sz w:val="22"/>
          <w:szCs w:val="22"/>
          <w:lang w:val="en-GB"/>
        </w:rPr>
        <w:t>Almería</w:t>
      </w:r>
      <w:proofErr w:type="spellEnd"/>
      <w:r w:rsidRPr="00CE604D">
        <w:rPr>
          <w:sz w:val="22"/>
          <w:szCs w:val="22"/>
          <w:lang w:val="en-GB"/>
        </w:rPr>
        <w:t xml:space="preserve">, in the Campo de </w:t>
      </w:r>
      <w:proofErr w:type="spellStart"/>
      <w:r w:rsidRPr="00CE604D">
        <w:rPr>
          <w:sz w:val="22"/>
          <w:szCs w:val="22"/>
          <w:lang w:val="en-GB"/>
        </w:rPr>
        <w:t>Dalias</w:t>
      </w:r>
      <w:proofErr w:type="spellEnd"/>
      <w:r w:rsidRPr="00CE604D">
        <w:rPr>
          <w:sz w:val="22"/>
          <w:szCs w:val="22"/>
          <w:lang w:val="en-GB"/>
        </w:rPr>
        <w:t xml:space="preserve"> and the Campo de </w:t>
      </w:r>
      <w:proofErr w:type="spellStart"/>
      <w:r w:rsidRPr="00CE604D">
        <w:rPr>
          <w:sz w:val="22"/>
          <w:szCs w:val="22"/>
          <w:lang w:val="en-GB"/>
        </w:rPr>
        <w:t>Nijar</w:t>
      </w:r>
      <w:proofErr w:type="spellEnd"/>
      <w:r w:rsidRPr="00CE604D">
        <w:rPr>
          <w:sz w:val="22"/>
          <w:szCs w:val="22"/>
          <w:lang w:val="en-GB"/>
        </w:rPr>
        <w:t>, respectively.</w:t>
      </w:r>
    </w:p>
    <w:p w14:paraId="2689EBF9" w14:textId="77777777" w:rsidR="00CE604D" w:rsidRDefault="00CE604D" w:rsidP="00D179DF">
      <w:pPr>
        <w:spacing w:line="360" w:lineRule="auto"/>
        <w:jc w:val="both"/>
        <w:rPr>
          <w:sz w:val="22"/>
          <w:szCs w:val="22"/>
          <w:lang w:val="en-GB"/>
        </w:rPr>
      </w:pPr>
    </w:p>
    <w:p w14:paraId="59E16A56" w14:textId="17BA6776" w:rsidR="00C559A2" w:rsidRPr="00C559A2" w:rsidRDefault="00E34B60" w:rsidP="006011D4">
      <w:pPr>
        <w:spacing w:line="360" w:lineRule="auto"/>
        <w:jc w:val="both"/>
        <w:rPr>
          <w:sz w:val="22"/>
          <w:szCs w:val="22"/>
          <w:lang w:val="en-GB"/>
        </w:rPr>
      </w:pPr>
      <w:r>
        <w:rPr>
          <w:sz w:val="22"/>
          <w:szCs w:val="22"/>
          <w:lang w:val="en-GB"/>
        </w:rPr>
        <w:t xml:space="preserve">Our analysis of the sustainability of the </w:t>
      </w:r>
      <w:proofErr w:type="spellStart"/>
      <w:r w:rsidRPr="00E34B60">
        <w:rPr>
          <w:sz w:val="22"/>
          <w:szCs w:val="22"/>
          <w:lang w:val="en-GB"/>
        </w:rPr>
        <w:t>Almerían</w:t>
      </w:r>
      <w:proofErr w:type="spellEnd"/>
      <w:r w:rsidRPr="00E34B60">
        <w:rPr>
          <w:sz w:val="22"/>
          <w:szCs w:val="22"/>
          <w:lang w:val="en-GB"/>
        </w:rPr>
        <w:t xml:space="preserve"> </w:t>
      </w:r>
      <w:r>
        <w:rPr>
          <w:sz w:val="22"/>
          <w:szCs w:val="22"/>
          <w:lang w:val="en-GB"/>
        </w:rPr>
        <w:t xml:space="preserve">horticultural sector </w:t>
      </w:r>
      <w:r w:rsidR="00677548" w:rsidRPr="00677548">
        <w:rPr>
          <w:sz w:val="22"/>
          <w:szCs w:val="22"/>
          <w:lang w:val="en-GB"/>
        </w:rPr>
        <w:t>synthesis</w:t>
      </w:r>
      <w:r>
        <w:rPr>
          <w:sz w:val="22"/>
          <w:szCs w:val="22"/>
          <w:lang w:val="en-GB"/>
        </w:rPr>
        <w:t xml:space="preserve">es </w:t>
      </w:r>
      <w:r w:rsidR="00677548" w:rsidRPr="00677548">
        <w:rPr>
          <w:sz w:val="22"/>
          <w:szCs w:val="22"/>
          <w:lang w:val="en-GB"/>
        </w:rPr>
        <w:t>past research</w:t>
      </w:r>
      <w:r w:rsidR="00C62DFA">
        <w:rPr>
          <w:sz w:val="22"/>
          <w:szCs w:val="22"/>
          <w:lang w:val="en-GB"/>
        </w:rPr>
        <w:t xml:space="preserve"> findings</w:t>
      </w:r>
      <w:r w:rsidR="00677548" w:rsidRPr="00677548">
        <w:rPr>
          <w:sz w:val="22"/>
          <w:szCs w:val="22"/>
          <w:lang w:val="en-GB"/>
        </w:rPr>
        <w:t xml:space="preserve"> and recent </w:t>
      </w:r>
      <w:r w:rsidR="00C62DFA">
        <w:rPr>
          <w:sz w:val="22"/>
          <w:szCs w:val="22"/>
          <w:lang w:val="en-GB"/>
        </w:rPr>
        <w:t xml:space="preserve">secondary and primary </w:t>
      </w:r>
      <w:r w:rsidR="00677548" w:rsidRPr="00677548">
        <w:rPr>
          <w:sz w:val="22"/>
          <w:szCs w:val="22"/>
          <w:lang w:val="en-GB"/>
        </w:rPr>
        <w:t>data</w:t>
      </w:r>
      <w:r>
        <w:rPr>
          <w:sz w:val="22"/>
          <w:szCs w:val="22"/>
          <w:lang w:val="en-GB"/>
        </w:rPr>
        <w:t xml:space="preserve">. We have undertaken </w:t>
      </w:r>
      <w:r w:rsidR="007D47ED">
        <w:rPr>
          <w:sz w:val="22"/>
          <w:szCs w:val="22"/>
          <w:lang w:val="en-GB"/>
        </w:rPr>
        <w:t>13</w:t>
      </w:r>
      <w:r w:rsidR="001734BF">
        <w:rPr>
          <w:sz w:val="22"/>
          <w:szCs w:val="22"/>
          <w:lang w:val="en-GB"/>
        </w:rPr>
        <w:t xml:space="preserve"> semi</w:t>
      </w:r>
      <w:r w:rsidR="00AB6297">
        <w:rPr>
          <w:sz w:val="22"/>
          <w:szCs w:val="22"/>
          <w:lang w:val="en-GB"/>
        </w:rPr>
        <w:t>-</w:t>
      </w:r>
      <w:r w:rsidR="001734BF">
        <w:rPr>
          <w:sz w:val="22"/>
          <w:szCs w:val="22"/>
          <w:lang w:val="en-GB"/>
        </w:rPr>
        <w:t>structure</w:t>
      </w:r>
      <w:r w:rsidR="00677548">
        <w:rPr>
          <w:sz w:val="22"/>
          <w:szCs w:val="22"/>
          <w:lang w:val="en-GB"/>
        </w:rPr>
        <w:t>d</w:t>
      </w:r>
      <w:r w:rsidR="001734BF">
        <w:rPr>
          <w:sz w:val="22"/>
          <w:szCs w:val="22"/>
          <w:lang w:val="en-GB"/>
        </w:rPr>
        <w:t xml:space="preserve"> interviews conducted </w:t>
      </w:r>
      <w:r w:rsidR="005B6ED7">
        <w:rPr>
          <w:sz w:val="22"/>
          <w:szCs w:val="22"/>
          <w:lang w:val="en-GB"/>
        </w:rPr>
        <w:t>face</w:t>
      </w:r>
      <w:r w:rsidR="001734BF">
        <w:rPr>
          <w:sz w:val="22"/>
          <w:szCs w:val="22"/>
          <w:lang w:val="en-GB"/>
        </w:rPr>
        <w:t xml:space="preserve"> to face (11) and over email (</w:t>
      </w:r>
      <w:r w:rsidR="00803F77">
        <w:rPr>
          <w:sz w:val="22"/>
          <w:szCs w:val="22"/>
          <w:lang w:val="en-GB"/>
        </w:rPr>
        <w:t>2</w:t>
      </w:r>
      <w:r w:rsidR="001734BF">
        <w:rPr>
          <w:sz w:val="22"/>
          <w:szCs w:val="22"/>
          <w:lang w:val="en-GB"/>
        </w:rPr>
        <w:t xml:space="preserve">). </w:t>
      </w:r>
      <w:r w:rsidR="005B6ED7">
        <w:rPr>
          <w:sz w:val="22"/>
          <w:szCs w:val="22"/>
          <w:lang w:val="en-GB"/>
        </w:rPr>
        <w:t xml:space="preserve">The interviewed stakeholders represent the </w:t>
      </w:r>
      <w:r>
        <w:rPr>
          <w:sz w:val="22"/>
          <w:szCs w:val="22"/>
          <w:lang w:val="en-GB"/>
        </w:rPr>
        <w:t xml:space="preserve">most central </w:t>
      </w:r>
      <w:r w:rsidR="005B6ED7">
        <w:rPr>
          <w:sz w:val="22"/>
          <w:szCs w:val="22"/>
          <w:lang w:val="en-GB"/>
        </w:rPr>
        <w:t xml:space="preserve">institutions </w:t>
      </w:r>
      <w:r>
        <w:rPr>
          <w:sz w:val="22"/>
          <w:szCs w:val="22"/>
          <w:lang w:val="en-GB"/>
        </w:rPr>
        <w:t xml:space="preserve">and actors governing the decision-making in the horticultural sector. These consist of </w:t>
      </w:r>
      <w:r w:rsidR="006011D4" w:rsidRPr="006011D4">
        <w:rPr>
          <w:sz w:val="22"/>
          <w:szCs w:val="22"/>
          <w:lang w:val="en-GB"/>
        </w:rPr>
        <w:t xml:space="preserve">marketing organisations bringing together fruit and vegetable exporters and producers (Mkt1-2); regional environmental governance (Env1); local and regional agricultural governance and planning (Ag1-2); </w:t>
      </w:r>
      <w:r w:rsidR="005B6ED7">
        <w:rPr>
          <w:sz w:val="22"/>
          <w:szCs w:val="22"/>
          <w:lang w:val="en-GB"/>
        </w:rPr>
        <w:t>local and regional water</w:t>
      </w:r>
      <w:r w:rsidR="00803F77">
        <w:rPr>
          <w:sz w:val="22"/>
          <w:szCs w:val="22"/>
          <w:lang w:val="en-GB"/>
        </w:rPr>
        <w:t xml:space="preserve"> governance</w:t>
      </w:r>
      <w:r>
        <w:rPr>
          <w:sz w:val="22"/>
          <w:szCs w:val="22"/>
          <w:lang w:val="en-GB"/>
        </w:rPr>
        <w:t xml:space="preserve"> institutions </w:t>
      </w:r>
      <w:r w:rsidR="00644D79">
        <w:rPr>
          <w:sz w:val="22"/>
          <w:szCs w:val="22"/>
          <w:lang w:val="en-GB"/>
        </w:rPr>
        <w:t xml:space="preserve">responsible </w:t>
      </w:r>
      <w:r w:rsidR="00644D79">
        <w:rPr>
          <w:sz w:val="22"/>
          <w:szCs w:val="22"/>
          <w:lang w:val="en-GB"/>
        </w:rPr>
        <w:lastRenderedPageBreak/>
        <w:t>for the Andalu</w:t>
      </w:r>
      <w:r w:rsidR="003F694E">
        <w:rPr>
          <w:sz w:val="22"/>
          <w:szCs w:val="22"/>
          <w:lang w:val="en-GB"/>
        </w:rPr>
        <w:t>sian</w:t>
      </w:r>
      <w:r w:rsidR="00644D79">
        <w:rPr>
          <w:sz w:val="22"/>
          <w:szCs w:val="22"/>
          <w:lang w:val="en-GB"/>
        </w:rPr>
        <w:t xml:space="preserve"> water law and its implementation as well as water infrastructure and monitoring of use </w:t>
      </w:r>
      <w:r w:rsidR="00803F77">
        <w:rPr>
          <w:sz w:val="22"/>
          <w:szCs w:val="22"/>
          <w:lang w:val="en-GB"/>
        </w:rPr>
        <w:t>(Water1-3</w:t>
      </w:r>
      <w:r w:rsidR="00644D79">
        <w:rPr>
          <w:sz w:val="22"/>
          <w:szCs w:val="22"/>
          <w:lang w:val="en-GB"/>
        </w:rPr>
        <w:t xml:space="preserve">); </w:t>
      </w:r>
      <w:r w:rsidR="005B6ED7">
        <w:rPr>
          <w:sz w:val="22"/>
          <w:szCs w:val="22"/>
          <w:lang w:val="en-GB"/>
        </w:rPr>
        <w:t>and growers (</w:t>
      </w:r>
      <w:r w:rsidR="00803F77">
        <w:rPr>
          <w:sz w:val="22"/>
          <w:szCs w:val="22"/>
          <w:lang w:val="en-GB"/>
        </w:rPr>
        <w:t>Grower1-5</w:t>
      </w:r>
      <w:r w:rsidR="005B6ED7">
        <w:rPr>
          <w:sz w:val="22"/>
          <w:szCs w:val="22"/>
          <w:lang w:val="en-GB"/>
        </w:rPr>
        <w:t xml:space="preserve">). </w:t>
      </w:r>
      <w:r w:rsidR="00C559A2" w:rsidRPr="00C559A2">
        <w:rPr>
          <w:sz w:val="22"/>
          <w:szCs w:val="22"/>
          <w:lang w:val="en-GB"/>
        </w:rPr>
        <w:t xml:space="preserve">The confidential and anonymous stakeholder interviews centred on the following themes: </w:t>
      </w:r>
    </w:p>
    <w:p w14:paraId="37B9557C" w14:textId="209BB113" w:rsidR="00C559A2" w:rsidRPr="00C559A2" w:rsidRDefault="00C559A2" w:rsidP="00C559A2">
      <w:pPr>
        <w:spacing w:line="360" w:lineRule="auto"/>
        <w:jc w:val="both"/>
        <w:rPr>
          <w:sz w:val="22"/>
          <w:szCs w:val="22"/>
          <w:lang w:val="en-GB"/>
        </w:rPr>
      </w:pPr>
      <w:r w:rsidRPr="00C559A2">
        <w:rPr>
          <w:sz w:val="22"/>
          <w:szCs w:val="22"/>
          <w:lang w:val="en-GB"/>
        </w:rPr>
        <w:t xml:space="preserve">Factors contributing to the competitiveness of the </w:t>
      </w:r>
      <w:proofErr w:type="spellStart"/>
      <w:r w:rsidR="002C3478">
        <w:rPr>
          <w:sz w:val="22"/>
          <w:szCs w:val="22"/>
          <w:lang w:val="en-GB"/>
        </w:rPr>
        <w:t>Almería</w:t>
      </w:r>
      <w:r w:rsidRPr="00C559A2">
        <w:rPr>
          <w:sz w:val="22"/>
          <w:szCs w:val="22"/>
          <w:lang w:val="en-GB"/>
        </w:rPr>
        <w:t>n</w:t>
      </w:r>
      <w:proofErr w:type="spellEnd"/>
      <w:r w:rsidRPr="00C559A2">
        <w:rPr>
          <w:sz w:val="22"/>
          <w:szCs w:val="22"/>
          <w:lang w:val="en-GB"/>
        </w:rPr>
        <w:t xml:space="preserve"> horticultural industry</w:t>
      </w:r>
    </w:p>
    <w:p w14:paraId="5C1153A2" w14:textId="77777777" w:rsidR="00C559A2" w:rsidRPr="00C559A2" w:rsidRDefault="00C559A2" w:rsidP="00C559A2">
      <w:pPr>
        <w:spacing w:line="360" w:lineRule="auto"/>
        <w:jc w:val="both"/>
        <w:rPr>
          <w:sz w:val="22"/>
          <w:szCs w:val="22"/>
          <w:lang w:val="en-GB"/>
        </w:rPr>
      </w:pPr>
      <w:r w:rsidRPr="00C559A2">
        <w:rPr>
          <w:sz w:val="22"/>
          <w:szCs w:val="22"/>
          <w:lang w:val="en-GB"/>
        </w:rPr>
        <w:t>Product quality and its constituents</w:t>
      </w:r>
    </w:p>
    <w:p w14:paraId="1FC242AC" w14:textId="5D372496" w:rsidR="00C559A2" w:rsidRPr="00C559A2" w:rsidRDefault="00C559A2" w:rsidP="00C559A2">
      <w:pPr>
        <w:spacing w:line="360" w:lineRule="auto"/>
        <w:jc w:val="both"/>
        <w:rPr>
          <w:sz w:val="22"/>
          <w:szCs w:val="22"/>
          <w:lang w:val="en-GB"/>
        </w:rPr>
      </w:pPr>
      <w:r w:rsidRPr="00C559A2">
        <w:rPr>
          <w:sz w:val="22"/>
          <w:szCs w:val="22"/>
          <w:lang w:val="en-GB"/>
        </w:rPr>
        <w:t xml:space="preserve">How is the </w:t>
      </w:r>
      <w:proofErr w:type="spellStart"/>
      <w:r w:rsidR="002C3478">
        <w:rPr>
          <w:sz w:val="22"/>
          <w:szCs w:val="22"/>
          <w:lang w:val="en-GB"/>
        </w:rPr>
        <w:t>Almería</w:t>
      </w:r>
      <w:r w:rsidRPr="00C559A2">
        <w:rPr>
          <w:sz w:val="22"/>
          <w:szCs w:val="22"/>
          <w:lang w:val="en-GB"/>
        </w:rPr>
        <w:t>n</w:t>
      </w:r>
      <w:proofErr w:type="spellEnd"/>
      <w:r w:rsidRPr="00C559A2">
        <w:rPr>
          <w:sz w:val="22"/>
          <w:szCs w:val="22"/>
          <w:lang w:val="en-GB"/>
        </w:rPr>
        <w:t xml:space="preserve"> horticultural sector </w:t>
      </w:r>
      <w:proofErr w:type="gramStart"/>
      <w:r w:rsidRPr="00C559A2">
        <w:rPr>
          <w:sz w:val="22"/>
          <w:szCs w:val="22"/>
          <w:lang w:val="en-GB"/>
        </w:rPr>
        <w:t>changing</w:t>
      </w:r>
      <w:proofErr w:type="gramEnd"/>
    </w:p>
    <w:p w14:paraId="7A848BA2" w14:textId="77777777" w:rsidR="00C559A2" w:rsidRPr="00C559A2" w:rsidRDefault="00C559A2" w:rsidP="00C559A2">
      <w:pPr>
        <w:spacing w:line="360" w:lineRule="auto"/>
        <w:jc w:val="both"/>
        <w:rPr>
          <w:sz w:val="22"/>
          <w:szCs w:val="22"/>
          <w:lang w:val="en-GB"/>
        </w:rPr>
      </w:pPr>
      <w:r w:rsidRPr="00C559A2">
        <w:rPr>
          <w:sz w:val="22"/>
          <w:szCs w:val="22"/>
          <w:lang w:val="en-GB"/>
        </w:rPr>
        <w:t>Farmer decision making and sources of information</w:t>
      </w:r>
    </w:p>
    <w:p w14:paraId="49EDCD2C" w14:textId="77777777" w:rsidR="00C559A2" w:rsidRPr="00C559A2" w:rsidRDefault="00C559A2" w:rsidP="00C559A2">
      <w:pPr>
        <w:spacing w:line="360" w:lineRule="auto"/>
        <w:jc w:val="both"/>
        <w:rPr>
          <w:sz w:val="22"/>
          <w:szCs w:val="22"/>
          <w:lang w:val="en-GB"/>
        </w:rPr>
      </w:pPr>
      <w:r w:rsidRPr="00C559A2">
        <w:rPr>
          <w:sz w:val="22"/>
          <w:szCs w:val="22"/>
          <w:lang w:val="en-GB"/>
        </w:rPr>
        <w:t>New aspects of water governance: enforcement of quotas; water banks; water pricing</w:t>
      </w:r>
    </w:p>
    <w:p w14:paraId="42E4EC79" w14:textId="77777777" w:rsidR="00C559A2" w:rsidRPr="00C559A2" w:rsidRDefault="00C559A2" w:rsidP="00C559A2">
      <w:pPr>
        <w:spacing w:line="360" w:lineRule="auto"/>
        <w:jc w:val="both"/>
        <w:rPr>
          <w:sz w:val="22"/>
          <w:szCs w:val="22"/>
          <w:lang w:val="en-GB"/>
        </w:rPr>
      </w:pPr>
      <w:r w:rsidRPr="00C559A2">
        <w:rPr>
          <w:sz w:val="22"/>
          <w:szCs w:val="22"/>
          <w:lang w:val="en-GB"/>
        </w:rPr>
        <w:t xml:space="preserve">Any other thoughts that respondent would like to share   </w:t>
      </w:r>
    </w:p>
    <w:p w14:paraId="386313D3" w14:textId="77777777" w:rsidR="00CE604D" w:rsidRDefault="00CE604D" w:rsidP="00002238">
      <w:pPr>
        <w:spacing w:line="360" w:lineRule="auto"/>
        <w:jc w:val="both"/>
        <w:rPr>
          <w:sz w:val="22"/>
          <w:szCs w:val="22"/>
          <w:lang w:val="en-GB"/>
        </w:rPr>
      </w:pPr>
    </w:p>
    <w:p w14:paraId="571453B5" w14:textId="5BD0ABBB" w:rsidR="00677548" w:rsidRDefault="00803F77" w:rsidP="007B3CAF">
      <w:pPr>
        <w:spacing w:line="360" w:lineRule="auto"/>
        <w:jc w:val="both"/>
        <w:rPr>
          <w:sz w:val="22"/>
          <w:szCs w:val="22"/>
          <w:lang w:val="en-GB"/>
        </w:rPr>
      </w:pPr>
      <w:r>
        <w:rPr>
          <w:sz w:val="22"/>
          <w:szCs w:val="22"/>
          <w:lang w:val="en-GB"/>
        </w:rPr>
        <w:t xml:space="preserve">Interviews were analysed according to the themes arising from the </w:t>
      </w:r>
      <w:r w:rsidR="00677548">
        <w:rPr>
          <w:sz w:val="22"/>
          <w:szCs w:val="22"/>
          <w:lang w:val="en-GB"/>
        </w:rPr>
        <w:t xml:space="preserve">theorisations of sustainable productivism and the </w:t>
      </w:r>
      <w:r>
        <w:rPr>
          <w:sz w:val="22"/>
          <w:szCs w:val="22"/>
          <w:lang w:val="en-GB"/>
        </w:rPr>
        <w:t>secondary data</w:t>
      </w:r>
      <w:r w:rsidR="00677548">
        <w:rPr>
          <w:sz w:val="22"/>
          <w:szCs w:val="22"/>
          <w:lang w:val="en-GB"/>
        </w:rPr>
        <w:t xml:space="preserve"> indicating the significant issues in </w:t>
      </w:r>
      <w:proofErr w:type="spellStart"/>
      <w:r w:rsidR="002C3478">
        <w:rPr>
          <w:sz w:val="22"/>
          <w:szCs w:val="22"/>
          <w:lang w:val="en-GB"/>
        </w:rPr>
        <w:t>Almería</w:t>
      </w:r>
      <w:proofErr w:type="spellEnd"/>
      <w:r>
        <w:rPr>
          <w:sz w:val="22"/>
          <w:szCs w:val="22"/>
          <w:lang w:val="en-GB"/>
        </w:rPr>
        <w:t xml:space="preserve">: </w:t>
      </w:r>
      <w:r w:rsidR="00002238">
        <w:rPr>
          <w:sz w:val="22"/>
          <w:szCs w:val="22"/>
          <w:lang w:val="en-GB"/>
        </w:rPr>
        <w:t xml:space="preserve">local socio-economic </w:t>
      </w:r>
      <w:r w:rsidR="00677548">
        <w:rPr>
          <w:sz w:val="22"/>
          <w:szCs w:val="22"/>
          <w:lang w:val="en-GB"/>
        </w:rPr>
        <w:t>embeddedness;</w:t>
      </w:r>
      <w:r w:rsidR="00002238">
        <w:rPr>
          <w:sz w:val="22"/>
          <w:szCs w:val="22"/>
          <w:lang w:val="en-GB"/>
        </w:rPr>
        <w:t xml:space="preserve"> environmental sustainability</w:t>
      </w:r>
      <w:r w:rsidR="00677548">
        <w:rPr>
          <w:sz w:val="22"/>
          <w:szCs w:val="22"/>
          <w:lang w:val="en-GB"/>
        </w:rPr>
        <w:t xml:space="preserve">; </w:t>
      </w:r>
      <w:r w:rsidR="007E3077">
        <w:rPr>
          <w:sz w:val="22"/>
          <w:szCs w:val="22"/>
          <w:lang w:val="en-GB"/>
        </w:rPr>
        <w:t xml:space="preserve">production rationale; </w:t>
      </w:r>
      <w:r w:rsidR="007B3CAF" w:rsidRPr="007B3CAF">
        <w:rPr>
          <w:sz w:val="22"/>
          <w:szCs w:val="22"/>
          <w:lang w:val="en-GB"/>
        </w:rPr>
        <w:t>innovation and technology</w:t>
      </w:r>
      <w:r w:rsidR="007B3CAF">
        <w:rPr>
          <w:sz w:val="22"/>
          <w:szCs w:val="22"/>
          <w:lang w:val="en-GB"/>
        </w:rPr>
        <w:t>; and governance institutions</w:t>
      </w:r>
      <w:r w:rsidR="007E3077">
        <w:rPr>
          <w:sz w:val="22"/>
          <w:szCs w:val="22"/>
          <w:lang w:val="en-GB"/>
        </w:rPr>
        <w:t>.</w:t>
      </w:r>
      <w:r w:rsidR="00A763A9">
        <w:rPr>
          <w:sz w:val="22"/>
          <w:szCs w:val="22"/>
          <w:lang w:val="en-GB"/>
        </w:rPr>
        <w:t xml:space="preserve"> The analytical approach therefore represents a generic approach to thematic </w:t>
      </w:r>
      <w:r w:rsidR="00CE4E3F">
        <w:rPr>
          <w:sz w:val="22"/>
          <w:szCs w:val="22"/>
          <w:lang w:val="en-GB"/>
        </w:rPr>
        <w:t xml:space="preserve">qualitative </w:t>
      </w:r>
      <w:r w:rsidR="00A763A9">
        <w:rPr>
          <w:sz w:val="22"/>
          <w:szCs w:val="22"/>
          <w:lang w:val="en-GB"/>
        </w:rPr>
        <w:t>analysis (Bryman 2016).</w:t>
      </w:r>
    </w:p>
    <w:p w14:paraId="41DC28FC" w14:textId="77777777" w:rsidR="00803F77" w:rsidRDefault="00803F77" w:rsidP="00D179DF">
      <w:pPr>
        <w:spacing w:line="360" w:lineRule="auto"/>
        <w:jc w:val="both"/>
        <w:rPr>
          <w:sz w:val="22"/>
          <w:szCs w:val="22"/>
          <w:lang w:val="en-GB"/>
        </w:rPr>
      </w:pPr>
    </w:p>
    <w:p w14:paraId="361D2A68" w14:textId="39CE3A9A" w:rsidR="00AE2649" w:rsidRPr="00774F4F" w:rsidRDefault="001734BF" w:rsidP="00C62DFA">
      <w:pPr>
        <w:spacing w:line="360" w:lineRule="auto"/>
        <w:jc w:val="both"/>
        <w:rPr>
          <w:sz w:val="22"/>
          <w:szCs w:val="22"/>
          <w:lang w:val="en-GB"/>
        </w:rPr>
      </w:pPr>
      <w:r w:rsidRPr="001734BF">
        <w:rPr>
          <w:sz w:val="22"/>
          <w:szCs w:val="22"/>
          <w:lang w:val="en-GB"/>
        </w:rPr>
        <w:t xml:space="preserve">Empirical papers focussing on the </w:t>
      </w:r>
      <w:proofErr w:type="spellStart"/>
      <w:r w:rsidR="002C3478">
        <w:rPr>
          <w:sz w:val="22"/>
          <w:szCs w:val="22"/>
          <w:lang w:val="en-GB"/>
        </w:rPr>
        <w:t>Almería</w:t>
      </w:r>
      <w:r w:rsidRPr="001734BF">
        <w:rPr>
          <w:sz w:val="22"/>
          <w:szCs w:val="22"/>
          <w:lang w:val="en-GB"/>
        </w:rPr>
        <w:t>n</w:t>
      </w:r>
      <w:proofErr w:type="spellEnd"/>
      <w:r w:rsidRPr="001734BF">
        <w:rPr>
          <w:sz w:val="22"/>
          <w:szCs w:val="22"/>
          <w:lang w:val="en-GB"/>
        </w:rPr>
        <w:t xml:space="preserve"> horticultural sector were sought via </w:t>
      </w:r>
      <w:r w:rsidR="005B6ED7">
        <w:rPr>
          <w:sz w:val="22"/>
          <w:szCs w:val="22"/>
          <w:lang w:val="en-GB"/>
        </w:rPr>
        <w:t xml:space="preserve">Summon using the key words of </w:t>
      </w:r>
      <w:proofErr w:type="spellStart"/>
      <w:r w:rsidR="002C3478">
        <w:rPr>
          <w:sz w:val="22"/>
          <w:szCs w:val="22"/>
          <w:lang w:val="en-GB"/>
        </w:rPr>
        <w:t>Almería</w:t>
      </w:r>
      <w:proofErr w:type="spellEnd"/>
      <w:r w:rsidR="005B6ED7">
        <w:rPr>
          <w:sz w:val="22"/>
          <w:szCs w:val="22"/>
          <w:lang w:val="en-GB"/>
        </w:rPr>
        <w:t xml:space="preserve"> AND horticulture</w:t>
      </w:r>
      <w:r w:rsidR="00803F77">
        <w:rPr>
          <w:sz w:val="22"/>
          <w:szCs w:val="22"/>
          <w:lang w:val="en-GB"/>
        </w:rPr>
        <w:t xml:space="preserve">, </w:t>
      </w:r>
      <w:r w:rsidR="005B6ED7">
        <w:rPr>
          <w:sz w:val="22"/>
          <w:szCs w:val="22"/>
          <w:lang w:val="en-GB"/>
        </w:rPr>
        <w:t xml:space="preserve">and </w:t>
      </w:r>
      <w:r w:rsidR="00803F77">
        <w:rPr>
          <w:sz w:val="22"/>
          <w:szCs w:val="22"/>
          <w:lang w:val="en-GB"/>
        </w:rPr>
        <w:t xml:space="preserve">the former complemented with AND </w:t>
      </w:r>
      <w:r w:rsidR="005B6ED7">
        <w:rPr>
          <w:sz w:val="22"/>
          <w:szCs w:val="22"/>
          <w:lang w:val="en-GB"/>
        </w:rPr>
        <w:t xml:space="preserve">water </w:t>
      </w:r>
      <w:r w:rsidR="00803F77">
        <w:rPr>
          <w:sz w:val="22"/>
          <w:szCs w:val="22"/>
          <w:lang w:val="en-GB"/>
        </w:rPr>
        <w:t>or AND</w:t>
      </w:r>
      <w:r w:rsidR="005B6ED7">
        <w:rPr>
          <w:sz w:val="22"/>
          <w:szCs w:val="22"/>
          <w:lang w:val="en-GB"/>
        </w:rPr>
        <w:t xml:space="preserve"> biodiversity</w:t>
      </w:r>
      <w:r w:rsidR="007D47ED">
        <w:rPr>
          <w:sz w:val="22"/>
          <w:szCs w:val="22"/>
          <w:lang w:val="en-GB"/>
        </w:rPr>
        <w:t xml:space="preserve"> from the past 10 years as several comprehensive analysis of the sector have been conducted </w:t>
      </w:r>
      <w:r w:rsidR="00644D79">
        <w:rPr>
          <w:sz w:val="22"/>
          <w:szCs w:val="22"/>
          <w:lang w:val="en-GB"/>
        </w:rPr>
        <w:t>with</w:t>
      </w:r>
      <w:r w:rsidR="007D47ED">
        <w:rPr>
          <w:sz w:val="22"/>
          <w:szCs w:val="22"/>
          <w:lang w:val="en-GB"/>
        </w:rPr>
        <w:t>in this timeframe</w:t>
      </w:r>
      <w:r w:rsidRPr="001734BF">
        <w:rPr>
          <w:sz w:val="22"/>
          <w:szCs w:val="22"/>
          <w:lang w:val="en-GB"/>
        </w:rPr>
        <w:t>.</w:t>
      </w:r>
      <w:r w:rsidR="007D47ED">
        <w:rPr>
          <w:sz w:val="22"/>
          <w:szCs w:val="22"/>
          <w:lang w:val="en-GB"/>
        </w:rPr>
        <w:t xml:space="preserve"> </w:t>
      </w:r>
      <w:r w:rsidRPr="001734BF">
        <w:rPr>
          <w:sz w:val="22"/>
          <w:szCs w:val="22"/>
          <w:lang w:val="en-GB"/>
        </w:rPr>
        <w:t xml:space="preserve">The aim </w:t>
      </w:r>
      <w:r w:rsidR="00803F77">
        <w:rPr>
          <w:sz w:val="22"/>
          <w:szCs w:val="22"/>
          <w:lang w:val="en-GB"/>
        </w:rPr>
        <w:t xml:space="preserve">was to find publications on the </w:t>
      </w:r>
      <w:r w:rsidR="00E34B60">
        <w:rPr>
          <w:sz w:val="22"/>
          <w:szCs w:val="22"/>
          <w:lang w:val="en-GB"/>
        </w:rPr>
        <w:t xml:space="preserve">social, </w:t>
      </w:r>
      <w:r w:rsidR="00803F77">
        <w:rPr>
          <w:sz w:val="22"/>
          <w:szCs w:val="22"/>
          <w:lang w:val="en-GB"/>
        </w:rPr>
        <w:t xml:space="preserve">economic and </w:t>
      </w:r>
      <w:r w:rsidRPr="001734BF">
        <w:rPr>
          <w:sz w:val="22"/>
          <w:szCs w:val="22"/>
          <w:lang w:val="en-GB"/>
        </w:rPr>
        <w:t>environmental sustainability of the horticultural production sector</w:t>
      </w:r>
      <w:r w:rsidR="00803F77">
        <w:rPr>
          <w:sz w:val="22"/>
          <w:szCs w:val="22"/>
          <w:lang w:val="en-GB"/>
        </w:rPr>
        <w:t xml:space="preserve"> </w:t>
      </w:r>
      <w:r w:rsidRPr="001734BF">
        <w:rPr>
          <w:sz w:val="22"/>
          <w:szCs w:val="22"/>
          <w:lang w:val="en-GB"/>
        </w:rPr>
        <w:t xml:space="preserve">and </w:t>
      </w:r>
      <w:r w:rsidR="00803F77">
        <w:rPr>
          <w:sz w:val="22"/>
          <w:szCs w:val="22"/>
          <w:lang w:val="en-GB"/>
        </w:rPr>
        <w:t xml:space="preserve">of the </w:t>
      </w:r>
      <w:r w:rsidRPr="001734BF">
        <w:rPr>
          <w:sz w:val="22"/>
          <w:szCs w:val="22"/>
          <w:lang w:val="en-GB"/>
        </w:rPr>
        <w:t xml:space="preserve">relevant policy and governance context. </w:t>
      </w:r>
      <w:r w:rsidR="00E34B60">
        <w:rPr>
          <w:sz w:val="22"/>
          <w:szCs w:val="22"/>
          <w:lang w:val="en-GB"/>
        </w:rPr>
        <w:t>Finally, t</w:t>
      </w:r>
      <w:r w:rsidR="00D4605E" w:rsidRPr="00D4605E">
        <w:rPr>
          <w:sz w:val="22"/>
          <w:szCs w:val="22"/>
          <w:lang w:val="en-GB"/>
        </w:rPr>
        <w:t>he following organisations have been consulted</w:t>
      </w:r>
      <w:r w:rsidR="00803F77">
        <w:rPr>
          <w:sz w:val="22"/>
          <w:szCs w:val="22"/>
          <w:lang w:val="en-GB"/>
        </w:rPr>
        <w:t xml:space="preserve"> in the form of personal communication during field visits</w:t>
      </w:r>
      <w:r w:rsidR="00C62DFA" w:rsidRPr="00C62DFA">
        <w:rPr>
          <w:sz w:val="22"/>
          <w:szCs w:val="22"/>
          <w:vertAlign w:val="superscript"/>
          <w:lang w:val="en-GB"/>
        </w:rPr>
        <w:footnoteReference w:id="1"/>
      </w:r>
      <w:r w:rsidR="0023110B">
        <w:rPr>
          <w:sz w:val="22"/>
          <w:szCs w:val="22"/>
          <w:lang w:val="en-GB"/>
        </w:rPr>
        <w:t>:</w:t>
      </w:r>
      <w:r w:rsidR="00C80679">
        <w:rPr>
          <w:sz w:val="22"/>
          <w:szCs w:val="22"/>
          <w:lang w:val="en-GB"/>
        </w:rPr>
        <w:t xml:space="preserve"> </w:t>
      </w:r>
      <w:r w:rsidR="000D7C0E">
        <w:rPr>
          <w:sz w:val="22"/>
          <w:szCs w:val="22"/>
          <w:lang w:val="en-GB"/>
        </w:rPr>
        <w:t xml:space="preserve">two </w:t>
      </w:r>
      <w:r w:rsidR="0023110B">
        <w:rPr>
          <w:sz w:val="22"/>
          <w:szCs w:val="22"/>
          <w:lang w:val="en-GB"/>
        </w:rPr>
        <w:t xml:space="preserve">medium sized </w:t>
      </w:r>
      <w:r w:rsidR="00D4605E" w:rsidRPr="00D4605E">
        <w:rPr>
          <w:sz w:val="22"/>
          <w:szCs w:val="22"/>
          <w:lang w:val="en-GB"/>
        </w:rPr>
        <w:t xml:space="preserve">co-operative supplying produce from the Campo de </w:t>
      </w:r>
      <w:proofErr w:type="spellStart"/>
      <w:r w:rsidR="00D4605E" w:rsidRPr="00D4605E">
        <w:rPr>
          <w:sz w:val="22"/>
          <w:szCs w:val="22"/>
          <w:lang w:val="en-GB"/>
        </w:rPr>
        <w:t>Dalias</w:t>
      </w:r>
      <w:proofErr w:type="spellEnd"/>
      <w:r w:rsidR="00D4605E" w:rsidRPr="00D4605E">
        <w:rPr>
          <w:sz w:val="22"/>
          <w:szCs w:val="22"/>
          <w:lang w:val="en-GB"/>
        </w:rPr>
        <w:t xml:space="preserve"> </w:t>
      </w:r>
      <w:r w:rsidR="000D7C0E">
        <w:rPr>
          <w:sz w:val="22"/>
          <w:szCs w:val="22"/>
          <w:lang w:val="en-GB"/>
        </w:rPr>
        <w:t xml:space="preserve">and </w:t>
      </w:r>
      <w:r w:rsidR="00C80679">
        <w:rPr>
          <w:sz w:val="22"/>
          <w:szCs w:val="22"/>
          <w:lang w:val="en-GB"/>
        </w:rPr>
        <w:t xml:space="preserve">Campo de </w:t>
      </w:r>
      <w:proofErr w:type="spellStart"/>
      <w:r w:rsidR="00C80679">
        <w:rPr>
          <w:sz w:val="22"/>
          <w:szCs w:val="22"/>
          <w:lang w:val="en-GB"/>
        </w:rPr>
        <w:t>Nijar</w:t>
      </w:r>
      <w:proofErr w:type="spellEnd"/>
      <w:r w:rsidR="000D7C0E">
        <w:rPr>
          <w:sz w:val="22"/>
          <w:szCs w:val="22"/>
          <w:lang w:val="en-GB"/>
        </w:rPr>
        <w:t xml:space="preserve"> respectively</w:t>
      </w:r>
      <w:r w:rsidR="00D4605E" w:rsidRPr="00D4605E">
        <w:rPr>
          <w:sz w:val="22"/>
          <w:szCs w:val="22"/>
          <w:lang w:val="en-GB"/>
        </w:rPr>
        <w:t xml:space="preserve">; </w:t>
      </w:r>
      <w:r w:rsidR="00C80679">
        <w:rPr>
          <w:sz w:val="22"/>
          <w:szCs w:val="22"/>
          <w:lang w:val="en-GB"/>
        </w:rPr>
        <w:t>a</w:t>
      </w:r>
      <w:r w:rsidR="00D4605E" w:rsidRPr="00D4605E">
        <w:rPr>
          <w:sz w:val="22"/>
          <w:szCs w:val="22"/>
          <w:lang w:val="en-GB"/>
        </w:rPr>
        <w:t xml:space="preserve"> </w:t>
      </w:r>
      <w:r w:rsidR="00C80679">
        <w:rPr>
          <w:sz w:val="22"/>
          <w:szCs w:val="22"/>
          <w:lang w:val="en-GB"/>
        </w:rPr>
        <w:t xml:space="preserve">multi-national </w:t>
      </w:r>
      <w:r w:rsidR="00D4605E" w:rsidRPr="00D4605E">
        <w:rPr>
          <w:sz w:val="22"/>
          <w:szCs w:val="22"/>
          <w:lang w:val="en-GB"/>
        </w:rPr>
        <w:t xml:space="preserve">seed producing company serving the greenhouse industry in </w:t>
      </w:r>
      <w:proofErr w:type="spellStart"/>
      <w:r w:rsidR="00C62DFA" w:rsidRPr="00C62DFA">
        <w:rPr>
          <w:sz w:val="22"/>
          <w:szCs w:val="22"/>
          <w:lang w:val="en-GB"/>
        </w:rPr>
        <w:t>Almería</w:t>
      </w:r>
      <w:proofErr w:type="spellEnd"/>
      <w:r w:rsidR="00C62DFA" w:rsidRPr="00C62DFA">
        <w:rPr>
          <w:sz w:val="22"/>
          <w:szCs w:val="22"/>
          <w:lang w:val="en-GB"/>
        </w:rPr>
        <w:t xml:space="preserve"> </w:t>
      </w:r>
      <w:r w:rsidR="00D4605E" w:rsidRPr="00D4605E">
        <w:rPr>
          <w:sz w:val="22"/>
          <w:szCs w:val="22"/>
          <w:lang w:val="en-GB"/>
        </w:rPr>
        <w:t>and Murcia;</w:t>
      </w:r>
      <w:r w:rsidR="00C80679">
        <w:rPr>
          <w:sz w:val="22"/>
          <w:szCs w:val="22"/>
          <w:lang w:val="en-GB"/>
        </w:rPr>
        <w:t xml:space="preserve"> </w:t>
      </w:r>
      <w:r w:rsidR="00D4605E" w:rsidRPr="00D4605E">
        <w:rPr>
          <w:sz w:val="22"/>
          <w:szCs w:val="22"/>
          <w:lang w:val="en-GB"/>
        </w:rPr>
        <w:t xml:space="preserve">and </w:t>
      </w:r>
      <w:r w:rsidR="00C27CEE">
        <w:rPr>
          <w:sz w:val="22"/>
          <w:szCs w:val="22"/>
          <w:lang w:val="en-GB"/>
        </w:rPr>
        <w:t>two</w:t>
      </w:r>
      <w:r w:rsidR="00C80679">
        <w:rPr>
          <w:sz w:val="22"/>
          <w:szCs w:val="22"/>
          <w:lang w:val="en-GB"/>
        </w:rPr>
        <w:t xml:space="preserve"> of the four water desalination plants in the province</w:t>
      </w:r>
      <w:r w:rsidR="00D4605E" w:rsidRPr="00D4605E">
        <w:rPr>
          <w:sz w:val="22"/>
          <w:szCs w:val="22"/>
          <w:lang w:val="en-GB"/>
        </w:rPr>
        <w:t>.</w:t>
      </w:r>
      <w:r w:rsidR="00C62DFA">
        <w:rPr>
          <w:sz w:val="22"/>
          <w:szCs w:val="22"/>
          <w:lang w:val="en-GB"/>
        </w:rPr>
        <w:t xml:space="preserve"> </w:t>
      </w:r>
      <w:r w:rsidR="00C62DFA" w:rsidRPr="00C62DFA">
        <w:rPr>
          <w:sz w:val="22"/>
          <w:szCs w:val="22"/>
          <w:lang w:val="en-GB"/>
        </w:rPr>
        <w:t xml:space="preserve">We acknowledge that personal communication does not constitute systematically collected interview data and in order to avoid bias, no conclusions are based solely on this personal communication. </w:t>
      </w:r>
    </w:p>
    <w:p w14:paraId="17F0AFFA" w14:textId="77777777" w:rsidR="00A215C8" w:rsidRDefault="00A215C8" w:rsidP="00D179DF">
      <w:pPr>
        <w:spacing w:line="360" w:lineRule="auto"/>
        <w:jc w:val="both"/>
        <w:rPr>
          <w:sz w:val="22"/>
          <w:szCs w:val="22"/>
          <w:lang w:val="en-GB"/>
        </w:rPr>
      </w:pPr>
    </w:p>
    <w:p w14:paraId="6A23073E" w14:textId="77777777" w:rsidR="00AE2649" w:rsidRDefault="00A215C8" w:rsidP="00D179DF">
      <w:pPr>
        <w:spacing w:line="360" w:lineRule="auto"/>
        <w:jc w:val="both"/>
        <w:outlineLvl w:val="0"/>
        <w:rPr>
          <w:b/>
          <w:sz w:val="22"/>
          <w:szCs w:val="22"/>
          <w:lang w:val="en-GB"/>
        </w:rPr>
      </w:pPr>
      <w:r>
        <w:rPr>
          <w:b/>
          <w:sz w:val="22"/>
          <w:szCs w:val="22"/>
          <w:lang w:val="en-GB"/>
        </w:rPr>
        <w:t>3</w:t>
      </w:r>
      <w:r w:rsidR="00F760EB">
        <w:rPr>
          <w:b/>
          <w:sz w:val="22"/>
          <w:szCs w:val="22"/>
          <w:lang w:val="en-GB"/>
        </w:rPr>
        <w:t xml:space="preserve">. </w:t>
      </w:r>
      <w:r w:rsidR="00AE2649">
        <w:rPr>
          <w:b/>
          <w:sz w:val="22"/>
          <w:szCs w:val="22"/>
          <w:lang w:val="en-GB"/>
        </w:rPr>
        <w:t>Ecological Modernisation</w:t>
      </w:r>
      <w:r w:rsidR="00A8336F">
        <w:rPr>
          <w:b/>
          <w:sz w:val="22"/>
          <w:szCs w:val="22"/>
          <w:lang w:val="en-GB"/>
        </w:rPr>
        <w:t xml:space="preserve"> and intensive agriculture</w:t>
      </w:r>
    </w:p>
    <w:p w14:paraId="31E56EAC" w14:textId="3604FCC1" w:rsidR="00BB56FD" w:rsidRDefault="00905CCC" w:rsidP="00D179DF">
      <w:pPr>
        <w:spacing w:line="360" w:lineRule="auto"/>
        <w:jc w:val="both"/>
        <w:outlineLvl w:val="0"/>
        <w:rPr>
          <w:sz w:val="22"/>
          <w:szCs w:val="22"/>
          <w:lang w:val="en-GB"/>
        </w:rPr>
      </w:pPr>
      <w:r>
        <w:rPr>
          <w:i/>
          <w:iCs/>
          <w:sz w:val="22"/>
          <w:szCs w:val="22"/>
          <w:lang w:val="en-GB"/>
        </w:rPr>
        <w:t xml:space="preserve">3.1 </w:t>
      </w:r>
      <w:r w:rsidR="0027388B">
        <w:rPr>
          <w:i/>
          <w:iCs/>
          <w:sz w:val="22"/>
          <w:szCs w:val="22"/>
          <w:lang w:val="en-GB"/>
        </w:rPr>
        <w:t>Different drivers and models of sustainable productivism</w:t>
      </w:r>
    </w:p>
    <w:p w14:paraId="1F47FFCE" w14:textId="67AA5BDE" w:rsidR="0027388B" w:rsidRDefault="004D38C4" w:rsidP="001218E8">
      <w:pPr>
        <w:spacing w:line="360" w:lineRule="auto"/>
        <w:jc w:val="both"/>
        <w:outlineLvl w:val="0"/>
        <w:rPr>
          <w:sz w:val="22"/>
          <w:szCs w:val="22"/>
          <w:lang w:val="en-GB"/>
        </w:rPr>
      </w:pPr>
      <w:r>
        <w:rPr>
          <w:sz w:val="22"/>
          <w:szCs w:val="22"/>
          <w:lang w:val="en-GB"/>
        </w:rPr>
        <w:lastRenderedPageBreak/>
        <w:t>S</w:t>
      </w:r>
      <w:r w:rsidR="009B0B64">
        <w:rPr>
          <w:sz w:val="22"/>
          <w:szCs w:val="22"/>
          <w:lang w:val="en-GB"/>
        </w:rPr>
        <w:t xml:space="preserve">ustainable productivism is </w:t>
      </w:r>
      <w:r>
        <w:rPr>
          <w:sz w:val="22"/>
          <w:szCs w:val="22"/>
          <w:lang w:val="en-GB"/>
        </w:rPr>
        <w:t xml:space="preserve">a term increasingly used to combine the need to </w:t>
      </w:r>
      <w:r w:rsidR="00127EAD">
        <w:rPr>
          <w:sz w:val="22"/>
          <w:szCs w:val="22"/>
          <w:lang w:val="en-GB"/>
        </w:rPr>
        <w:t xml:space="preserve">maintain </w:t>
      </w:r>
      <w:r>
        <w:rPr>
          <w:sz w:val="22"/>
          <w:szCs w:val="22"/>
          <w:lang w:val="en-GB"/>
        </w:rPr>
        <w:t xml:space="preserve">food security whilst </w:t>
      </w:r>
      <w:r w:rsidR="00C559A2">
        <w:rPr>
          <w:sz w:val="22"/>
          <w:szCs w:val="22"/>
          <w:lang w:val="en-GB"/>
        </w:rPr>
        <w:t xml:space="preserve">addressing </w:t>
      </w:r>
      <w:r>
        <w:rPr>
          <w:sz w:val="22"/>
          <w:szCs w:val="22"/>
          <w:lang w:val="en-GB"/>
        </w:rPr>
        <w:t xml:space="preserve">the </w:t>
      </w:r>
      <w:r w:rsidR="00C559A2">
        <w:rPr>
          <w:sz w:val="22"/>
          <w:szCs w:val="22"/>
          <w:lang w:val="en-GB"/>
        </w:rPr>
        <w:t xml:space="preserve">adverse consequences </w:t>
      </w:r>
      <w:r>
        <w:rPr>
          <w:sz w:val="22"/>
          <w:szCs w:val="22"/>
          <w:lang w:val="en-GB"/>
        </w:rPr>
        <w:t xml:space="preserve">of ‘post war </w:t>
      </w:r>
      <w:proofErr w:type="spellStart"/>
      <w:r>
        <w:rPr>
          <w:sz w:val="22"/>
          <w:szCs w:val="22"/>
          <w:lang w:val="en-GB"/>
        </w:rPr>
        <w:t>productivism</w:t>
      </w:r>
      <w:proofErr w:type="spellEnd"/>
      <w:r>
        <w:rPr>
          <w:sz w:val="22"/>
          <w:szCs w:val="22"/>
          <w:lang w:val="en-GB"/>
        </w:rPr>
        <w:t xml:space="preserve">’ </w:t>
      </w:r>
      <w:r w:rsidR="005913F8">
        <w:rPr>
          <w:sz w:val="22"/>
          <w:szCs w:val="22"/>
          <w:lang w:val="en-GB"/>
        </w:rPr>
        <w:t>(</w:t>
      </w:r>
      <w:proofErr w:type="spellStart"/>
      <w:r w:rsidR="005913F8">
        <w:rPr>
          <w:sz w:val="22"/>
          <w:szCs w:val="22"/>
          <w:lang w:val="en-GB"/>
        </w:rPr>
        <w:t>McDonagh</w:t>
      </w:r>
      <w:proofErr w:type="spellEnd"/>
      <w:r w:rsidR="005913F8">
        <w:rPr>
          <w:sz w:val="22"/>
          <w:szCs w:val="22"/>
          <w:lang w:val="en-GB"/>
        </w:rPr>
        <w:t xml:space="preserve"> 2015b; </w:t>
      </w:r>
      <w:r w:rsidR="008669BA">
        <w:rPr>
          <w:sz w:val="22"/>
          <w:szCs w:val="22"/>
          <w:lang w:val="en-GB"/>
        </w:rPr>
        <w:t>Wilson and Burton 2015</w:t>
      </w:r>
      <w:r w:rsidR="005913F8">
        <w:rPr>
          <w:sz w:val="22"/>
          <w:szCs w:val="22"/>
          <w:lang w:val="en-GB"/>
        </w:rPr>
        <w:t>)</w:t>
      </w:r>
      <w:r>
        <w:rPr>
          <w:sz w:val="22"/>
          <w:szCs w:val="22"/>
          <w:lang w:val="en-GB"/>
        </w:rPr>
        <w:t xml:space="preserve">. </w:t>
      </w:r>
      <w:r w:rsidR="00245667">
        <w:rPr>
          <w:sz w:val="22"/>
          <w:szCs w:val="22"/>
          <w:lang w:val="en-GB"/>
        </w:rPr>
        <w:t>T</w:t>
      </w:r>
      <w:r w:rsidR="00A67B96">
        <w:rPr>
          <w:sz w:val="22"/>
          <w:szCs w:val="22"/>
          <w:lang w:val="en-GB"/>
        </w:rPr>
        <w:t xml:space="preserve">he post-war era has in literature been cast as that of </w:t>
      </w:r>
      <w:r w:rsidR="000D7C0E">
        <w:rPr>
          <w:sz w:val="22"/>
          <w:szCs w:val="22"/>
          <w:lang w:val="en-GB"/>
        </w:rPr>
        <w:t xml:space="preserve">agricultural </w:t>
      </w:r>
      <w:r w:rsidR="00A67B96">
        <w:rPr>
          <w:sz w:val="22"/>
          <w:szCs w:val="22"/>
          <w:lang w:val="en-GB"/>
        </w:rPr>
        <w:t>intensification, commercialisation and specialisation at farm level</w:t>
      </w:r>
      <w:r w:rsidR="00B47F9D">
        <w:rPr>
          <w:sz w:val="22"/>
          <w:szCs w:val="22"/>
          <w:lang w:val="en-GB"/>
        </w:rPr>
        <w:t xml:space="preserve">, led either by state support or unabated processes of resource capitalism </w:t>
      </w:r>
      <w:r w:rsidR="00A67B96">
        <w:rPr>
          <w:sz w:val="22"/>
          <w:szCs w:val="22"/>
          <w:lang w:val="en-GB"/>
        </w:rPr>
        <w:t>(e.g. Woods 2011)</w:t>
      </w:r>
      <w:r w:rsidR="00B47F9D">
        <w:rPr>
          <w:sz w:val="22"/>
          <w:szCs w:val="22"/>
          <w:lang w:val="en-GB"/>
        </w:rPr>
        <w:t xml:space="preserve">. This </w:t>
      </w:r>
      <w:r w:rsidR="00A67B96">
        <w:rPr>
          <w:sz w:val="22"/>
          <w:szCs w:val="22"/>
          <w:lang w:val="en-GB"/>
        </w:rPr>
        <w:t xml:space="preserve">has seen a </w:t>
      </w:r>
      <w:proofErr w:type="spellStart"/>
      <w:r w:rsidR="00A67B96">
        <w:rPr>
          <w:sz w:val="22"/>
          <w:szCs w:val="22"/>
          <w:lang w:val="en-GB"/>
        </w:rPr>
        <w:t>disembedde</w:t>
      </w:r>
      <w:r w:rsidR="00F73912">
        <w:rPr>
          <w:sz w:val="22"/>
          <w:szCs w:val="22"/>
          <w:lang w:val="en-GB"/>
        </w:rPr>
        <w:t>d</w:t>
      </w:r>
      <w:r w:rsidR="00A67B96">
        <w:rPr>
          <w:sz w:val="22"/>
          <w:szCs w:val="22"/>
          <w:lang w:val="en-GB"/>
        </w:rPr>
        <w:t>ness</w:t>
      </w:r>
      <w:proofErr w:type="spellEnd"/>
      <w:r w:rsidR="00A67B96">
        <w:rPr>
          <w:sz w:val="22"/>
          <w:szCs w:val="22"/>
          <w:lang w:val="en-GB"/>
        </w:rPr>
        <w:t xml:space="preserve"> from the three pillars on which </w:t>
      </w:r>
      <w:r w:rsidR="005913F8">
        <w:rPr>
          <w:sz w:val="22"/>
          <w:szCs w:val="22"/>
          <w:lang w:val="en-GB"/>
        </w:rPr>
        <w:t xml:space="preserve">traditional </w:t>
      </w:r>
      <w:r w:rsidR="00A67B96">
        <w:rPr>
          <w:sz w:val="22"/>
          <w:szCs w:val="22"/>
          <w:lang w:val="en-GB"/>
        </w:rPr>
        <w:t xml:space="preserve">regional farming styles were based </w:t>
      </w:r>
      <w:r w:rsidR="001218E8">
        <w:rPr>
          <w:sz w:val="22"/>
          <w:szCs w:val="22"/>
          <w:lang w:val="en-GB"/>
        </w:rPr>
        <w:t>(</w:t>
      </w:r>
      <w:r w:rsidR="005362D2">
        <w:rPr>
          <w:sz w:val="22"/>
          <w:szCs w:val="22"/>
          <w:lang w:val="en-GB"/>
        </w:rPr>
        <w:t>a reciprocal relationship with t</w:t>
      </w:r>
      <w:r w:rsidR="00A67B96">
        <w:rPr>
          <w:sz w:val="22"/>
          <w:szCs w:val="22"/>
          <w:lang w:val="en-GB"/>
        </w:rPr>
        <w:t>he local physical environment</w:t>
      </w:r>
      <w:r w:rsidR="00920530">
        <w:rPr>
          <w:sz w:val="22"/>
          <w:szCs w:val="22"/>
          <w:lang w:val="en-GB"/>
        </w:rPr>
        <w:t>,</w:t>
      </w:r>
      <w:r w:rsidR="00A67B96">
        <w:rPr>
          <w:sz w:val="22"/>
          <w:szCs w:val="22"/>
          <w:lang w:val="en-GB"/>
        </w:rPr>
        <w:t xml:space="preserve"> local economy </w:t>
      </w:r>
      <w:r w:rsidR="005362D2">
        <w:rPr>
          <w:sz w:val="22"/>
          <w:szCs w:val="22"/>
          <w:lang w:val="en-GB"/>
        </w:rPr>
        <w:t xml:space="preserve">and </w:t>
      </w:r>
      <w:r w:rsidR="00A67B96">
        <w:rPr>
          <w:sz w:val="22"/>
          <w:szCs w:val="22"/>
          <w:lang w:val="en-GB"/>
        </w:rPr>
        <w:t>the agrarian community</w:t>
      </w:r>
      <w:r w:rsidR="001218E8">
        <w:rPr>
          <w:sz w:val="22"/>
          <w:szCs w:val="22"/>
          <w:lang w:val="en-GB"/>
        </w:rPr>
        <w:t>)</w:t>
      </w:r>
      <w:r w:rsidR="00A67B96">
        <w:rPr>
          <w:sz w:val="22"/>
          <w:szCs w:val="22"/>
          <w:lang w:val="en-GB"/>
        </w:rPr>
        <w:t xml:space="preserve"> and the emergence of what some term socio-technical, industrialised farming regimes driven by the processes of capital accumulation</w:t>
      </w:r>
      <w:r w:rsidR="00BB56FD">
        <w:rPr>
          <w:sz w:val="22"/>
          <w:szCs w:val="22"/>
          <w:lang w:val="en-GB"/>
        </w:rPr>
        <w:t>,</w:t>
      </w:r>
      <w:r w:rsidR="00A67B96">
        <w:rPr>
          <w:sz w:val="22"/>
          <w:szCs w:val="22"/>
          <w:lang w:val="en-GB"/>
        </w:rPr>
        <w:t xml:space="preserve"> </w:t>
      </w:r>
      <w:r w:rsidR="008D3AA9">
        <w:rPr>
          <w:sz w:val="22"/>
          <w:szCs w:val="22"/>
          <w:lang w:val="en-GB"/>
        </w:rPr>
        <w:t xml:space="preserve">often accelerated by policy </w:t>
      </w:r>
      <w:r w:rsidR="00A67B96">
        <w:rPr>
          <w:sz w:val="22"/>
          <w:szCs w:val="22"/>
          <w:lang w:val="en-GB"/>
        </w:rPr>
        <w:t xml:space="preserve">(van der </w:t>
      </w:r>
      <w:proofErr w:type="spellStart"/>
      <w:r w:rsidR="00A67B96">
        <w:rPr>
          <w:sz w:val="22"/>
          <w:szCs w:val="22"/>
          <w:lang w:val="en-GB"/>
        </w:rPr>
        <w:t>Ploeg</w:t>
      </w:r>
      <w:proofErr w:type="spellEnd"/>
      <w:r w:rsidR="00A67B96">
        <w:rPr>
          <w:sz w:val="22"/>
          <w:szCs w:val="22"/>
          <w:lang w:val="en-GB"/>
        </w:rPr>
        <w:t xml:space="preserve"> 2006). </w:t>
      </w:r>
      <w:r w:rsidR="007E3077">
        <w:rPr>
          <w:sz w:val="22"/>
          <w:szCs w:val="22"/>
          <w:lang w:val="en-GB"/>
        </w:rPr>
        <w:t>Th</w:t>
      </w:r>
      <w:r w:rsidR="00127EAD">
        <w:rPr>
          <w:sz w:val="22"/>
          <w:szCs w:val="22"/>
          <w:lang w:val="en-GB"/>
        </w:rPr>
        <w:t xml:space="preserve">ere is a consensus </w:t>
      </w:r>
      <w:r w:rsidR="007E3077">
        <w:rPr>
          <w:sz w:val="22"/>
          <w:szCs w:val="22"/>
          <w:lang w:val="en-GB"/>
        </w:rPr>
        <w:t xml:space="preserve">that this kind of productivism </w:t>
      </w:r>
      <w:r w:rsidR="00322DC5">
        <w:rPr>
          <w:sz w:val="22"/>
          <w:szCs w:val="22"/>
          <w:lang w:val="en-GB"/>
        </w:rPr>
        <w:t xml:space="preserve">and associated mechanisation </w:t>
      </w:r>
      <w:r w:rsidR="005362D2" w:rsidRPr="005362D2">
        <w:rPr>
          <w:sz w:val="22"/>
          <w:szCs w:val="22"/>
          <w:lang w:val="en-GB"/>
        </w:rPr>
        <w:t xml:space="preserve">was environmentally detrimental </w:t>
      </w:r>
      <w:r w:rsidR="005362D2">
        <w:rPr>
          <w:sz w:val="22"/>
          <w:szCs w:val="22"/>
          <w:lang w:val="en-GB"/>
        </w:rPr>
        <w:t>and underpinned</w:t>
      </w:r>
      <w:r w:rsidR="007E3077" w:rsidRPr="007E3077">
        <w:rPr>
          <w:sz w:val="22"/>
          <w:szCs w:val="22"/>
          <w:lang w:val="en-GB"/>
        </w:rPr>
        <w:t xml:space="preserve"> the </w:t>
      </w:r>
      <w:r w:rsidR="00BB56FD">
        <w:rPr>
          <w:sz w:val="22"/>
          <w:szCs w:val="22"/>
          <w:lang w:val="en-GB"/>
        </w:rPr>
        <w:t xml:space="preserve">steep </w:t>
      </w:r>
      <w:r w:rsidR="007E3077" w:rsidRPr="007E3077">
        <w:rPr>
          <w:sz w:val="22"/>
          <w:szCs w:val="22"/>
          <w:lang w:val="en-GB"/>
        </w:rPr>
        <w:t>de</w:t>
      </w:r>
      <w:r w:rsidR="00BB56FD">
        <w:rPr>
          <w:sz w:val="22"/>
          <w:szCs w:val="22"/>
          <w:lang w:val="en-GB"/>
        </w:rPr>
        <w:t>cline</w:t>
      </w:r>
      <w:r w:rsidR="007E3077" w:rsidRPr="007E3077">
        <w:rPr>
          <w:sz w:val="22"/>
          <w:szCs w:val="22"/>
          <w:lang w:val="en-GB"/>
        </w:rPr>
        <w:t xml:space="preserve"> of agriculture as a source of rural employment and indeed prosperity rendering it either subsidy dependent or </w:t>
      </w:r>
      <w:r w:rsidR="00322DC5">
        <w:rPr>
          <w:sz w:val="22"/>
          <w:szCs w:val="22"/>
          <w:lang w:val="en-GB"/>
        </w:rPr>
        <w:t>frog-leaping the local economy altogether</w:t>
      </w:r>
      <w:r w:rsidR="005362D2">
        <w:rPr>
          <w:sz w:val="22"/>
          <w:szCs w:val="22"/>
          <w:lang w:val="en-GB"/>
        </w:rPr>
        <w:t xml:space="preserve"> (Woods 2011).</w:t>
      </w:r>
      <w:r w:rsidR="007E3077" w:rsidRPr="007E3077">
        <w:rPr>
          <w:sz w:val="22"/>
          <w:szCs w:val="22"/>
          <w:lang w:val="en-GB"/>
        </w:rPr>
        <w:t xml:space="preserve"> </w:t>
      </w:r>
      <w:r w:rsidR="008D3AA9">
        <w:rPr>
          <w:sz w:val="22"/>
          <w:szCs w:val="22"/>
          <w:lang w:val="en-GB"/>
        </w:rPr>
        <w:t>Euro</w:t>
      </w:r>
      <w:r w:rsidR="00127EAD">
        <w:rPr>
          <w:sz w:val="22"/>
          <w:szCs w:val="22"/>
          <w:lang w:val="en-GB"/>
        </w:rPr>
        <w:t>-</w:t>
      </w:r>
      <w:r w:rsidR="008D3AA9">
        <w:rPr>
          <w:sz w:val="22"/>
          <w:szCs w:val="22"/>
          <w:lang w:val="en-GB"/>
        </w:rPr>
        <w:t xml:space="preserve">centric literature identifies </w:t>
      </w:r>
      <w:r w:rsidR="005913F8">
        <w:rPr>
          <w:sz w:val="22"/>
          <w:szCs w:val="22"/>
          <w:lang w:val="en-GB"/>
        </w:rPr>
        <w:t>a post-</w:t>
      </w:r>
      <w:proofErr w:type="spellStart"/>
      <w:r w:rsidR="005913F8">
        <w:rPr>
          <w:sz w:val="22"/>
          <w:szCs w:val="22"/>
          <w:lang w:val="en-GB"/>
        </w:rPr>
        <w:t>productivist</w:t>
      </w:r>
      <w:proofErr w:type="spellEnd"/>
      <w:r w:rsidR="005913F8">
        <w:rPr>
          <w:sz w:val="22"/>
          <w:szCs w:val="22"/>
          <w:lang w:val="en-GB"/>
        </w:rPr>
        <w:t xml:space="preserve"> (or</w:t>
      </w:r>
      <w:r w:rsidR="008D3AA9">
        <w:rPr>
          <w:sz w:val="22"/>
          <w:szCs w:val="22"/>
          <w:lang w:val="en-GB"/>
        </w:rPr>
        <w:t xml:space="preserve"> multifunctional e.g. Wilson 200</w:t>
      </w:r>
      <w:r w:rsidR="002135AE">
        <w:rPr>
          <w:sz w:val="22"/>
          <w:szCs w:val="22"/>
          <w:lang w:val="en-GB"/>
        </w:rPr>
        <w:t>8</w:t>
      </w:r>
      <w:r w:rsidR="008D3AA9">
        <w:rPr>
          <w:sz w:val="22"/>
          <w:szCs w:val="22"/>
          <w:lang w:val="en-GB"/>
        </w:rPr>
        <w:t xml:space="preserve">) </w:t>
      </w:r>
      <w:r w:rsidR="0093414B">
        <w:rPr>
          <w:sz w:val="22"/>
          <w:szCs w:val="22"/>
          <w:lang w:val="en-GB"/>
        </w:rPr>
        <w:t xml:space="preserve">tendency, most strongly manifest in policy, that </w:t>
      </w:r>
      <w:r w:rsidR="008D3AA9">
        <w:rPr>
          <w:sz w:val="22"/>
          <w:szCs w:val="22"/>
          <w:lang w:val="en-GB"/>
        </w:rPr>
        <w:t>attempts to respond to the ills of agriculture of the industrial kind</w:t>
      </w:r>
      <w:r w:rsidR="00696370">
        <w:rPr>
          <w:sz w:val="22"/>
          <w:szCs w:val="22"/>
          <w:lang w:val="en-GB"/>
        </w:rPr>
        <w:t xml:space="preserve"> by incentivising the production of non-market values such as biodiversity and recreational amenities</w:t>
      </w:r>
      <w:r w:rsidR="0093414B">
        <w:rPr>
          <w:sz w:val="22"/>
          <w:szCs w:val="22"/>
          <w:lang w:val="en-GB"/>
        </w:rPr>
        <w:t xml:space="preserve"> (Evans et al. 2002)</w:t>
      </w:r>
      <w:r w:rsidR="008D3AA9">
        <w:rPr>
          <w:sz w:val="22"/>
          <w:szCs w:val="22"/>
          <w:lang w:val="en-GB"/>
        </w:rPr>
        <w:t xml:space="preserve">. </w:t>
      </w:r>
      <w:r w:rsidR="005362D2">
        <w:rPr>
          <w:sz w:val="22"/>
          <w:szCs w:val="22"/>
          <w:lang w:val="en-GB"/>
        </w:rPr>
        <w:t>M</w:t>
      </w:r>
      <w:r w:rsidR="008D3AA9">
        <w:rPr>
          <w:sz w:val="22"/>
          <w:szCs w:val="22"/>
          <w:lang w:val="en-GB"/>
        </w:rPr>
        <w:t>any see this as a temporal continuum that is now beginning to give way to instances of neo or sustainabl</w:t>
      </w:r>
      <w:r w:rsidR="005362D2">
        <w:rPr>
          <w:sz w:val="22"/>
          <w:szCs w:val="22"/>
          <w:lang w:val="en-GB"/>
        </w:rPr>
        <w:t xml:space="preserve">e </w:t>
      </w:r>
      <w:proofErr w:type="spellStart"/>
      <w:r w:rsidR="005362D2">
        <w:rPr>
          <w:sz w:val="22"/>
          <w:szCs w:val="22"/>
          <w:lang w:val="en-GB"/>
        </w:rPr>
        <w:t>productivism</w:t>
      </w:r>
      <w:proofErr w:type="spellEnd"/>
      <w:r w:rsidR="005362D2">
        <w:rPr>
          <w:sz w:val="22"/>
          <w:szCs w:val="22"/>
          <w:lang w:val="en-GB"/>
        </w:rPr>
        <w:t xml:space="preserve"> (</w:t>
      </w:r>
      <w:r w:rsidR="0093414B">
        <w:rPr>
          <w:sz w:val="22"/>
          <w:szCs w:val="22"/>
          <w:lang w:val="en-GB"/>
        </w:rPr>
        <w:t xml:space="preserve">Wilson 2008; </w:t>
      </w:r>
      <w:proofErr w:type="spellStart"/>
      <w:r w:rsidR="005362D2">
        <w:rPr>
          <w:sz w:val="22"/>
          <w:szCs w:val="22"/>
          <w:lang w:val="en-GB"/>
        </w:rPr>
        <w:t>McDonagh</w:t>
      </w:r>
      <w:proofErr w:type="spellEnd"/>
      <w:r w:rsidR="005362D2">
        <w:rPr>
          <w:sz w:val="22"/>
          <w:szCs w:val="22"/>
          <w:lang w:val="en-GB"/>
        </w:rPr>
        <w:t xml:space="preserve"> 2015a).</w:t>
      </w:r>
      <w:r w:rsidR="008D3AA9">
        <w:rPr>
          <w:sz w:val="22"/>
          <w:szCs w:val="22"/>
          <w:lang w:val="en-GB"/>
        </w:rPr>
        <w:t xml:space="preserve"> Wils</w:t>
      </w:r>
      <w:r w:rsidR="00127EAD">
        <w:rPr>
          <w:sz w:val="22"/>
          <w:szCs w:val="22"/>
          <w:lang w:val="en-GB"/>
        </w:rPr>
        <w:t>on and Burton (2015) have used</w:t>
      </w:r>
      <w:r w:rsidR="008D3AA9">
        <w:rPr>
          <w:sz w:val="22"/>
          <w:szCs w:val="22"/>
          <w:lang w:val="en-GB"/>
        </w:rPr>
        <w:t xml:space="preserve"> case stud</w:t>
      </w:r>
      <w:r w:rsidR="00127EAD">
        <w:rPr>
          <w:sz w:val="22"/>
          <w:szCs w:val="22"/>
          <w:lang w:val="en-GB"/>
        </w:rPr>
        <w:t>ies</w:t>
      </w:r>
      <w:r w:rsidR="008D3AA9">
        <w:rPr>
          <w:sz w:val="22"/>
          <w:szCs w:val="22"/>
          <w:lang w:val="en-GB"/>
        </w:rPr>
        <w:t xml:space="preserve"> of developments in </w:t>
      </w:r>
      <w:r w:rsidR="005913F8">
        <w:rPr>
          <w:sz w:val="22"/>
          <w:szCs w:val="22"/>
          <w:lang w:val="en-GB"/>
        </w:rPr>
        <w:t xml:space="preserve">Australia and </w:t>
      </w:r>
      <w:r w:rsidR="008D3AA9">
        <w:rPr>
          <w:sz w:val="22"/>
          <w:szCs w:val="22"/>
          <w:lang w:val="en-GB"/>
        </w:rPr>
        <w:t>New Zealand to illustrate that in some regions</w:t>
      </w:r>
      <w:r w:rsidR="003870E8">
        <w:rPr>
          <w:sz w:val="22"/>
          <w:szCs w:val="22"/>
          <w:lang w:val="en-GB"/>
        </w:rPr>
        <w:t>,</w:t>
      </w:r>
      <w:r w:rsidR="008D3AA9">
        <w:rPr>
          <w:sz w:val="22"/>
          <w:szCs w:val="22"/>
          <w:lang w:val="en-GB"/>
        </w:rPr>
        <w:t xml:space="preserve"> thanks to early market liberalisation</w:t>
      </w:r>
      <w:r w:rsidR="003870E8">
        <w:rPr>
          <w:sz w:val="22"/>
          <w:szCs w:val="22"/>
          <w:lang w:val="en-GB"/>
        </w:rPr>
        <w:t>,</w:t>
      </w:r>
      <w:r w:rsidR="008D3AA9">
        <w:rPr>
          <w:sz w:val="22"/>
          <w:szCs w:val="22"/>
          <w:lang w:val="en-GB"/>
        </w:rPr>
        <w:t xml:space="preserve"> prod</w:t>
      </w:r>
      <w:r w:rsidR="008669BA">
        <w:rPr>
          <w:sz w:val="22"/>
          <w:szCs w:val="22"/>
          <w:lang w:val="en-GB"/>
        </w:rPr>
        <w:t>uctivism never ceased but is</w:t>
      </w:r>
      <w:r w:rsidR="008D3AA9">
        <w:rPr>
          <w:sz w:val="22"/>
          <w:szCs w:val="22"/>
          <w:lang w:val="en-GB"/>
        </w:rPr>
        <w:t xml:space="preserve"> </w:t>
      </w:r>
      <w:r w:rsidR="005913F8">
        <w:rPr>
          <w:sz w:val="22"/>
          <w:szCs w:val="22"/>
          <w:lang w:val="en-GB"/>
        </w:rPr>
        <w:t>continu</w:t>
      </w:r>
      <w:r w:rsidR="008669BA">
        <w:rPr>
          <w:sz w:val="22"/>
          <w:szCs w:val="22"/>
          <w:lang w:val="en-GB"/>
        </w:rPr>
        <w:t>ing</w:t>
      </w:r>
      <w:r w:rsidR="005913F8">
        <w:rPr>
          <w:sz w:val="22"/>
          <w:szCs w:val="22"/>
          <w:lang w:val="en-GB"/>
        </w:rPr>
        <w:t xml:space="preserve"> to evolve</w:t>
      </w:r>
      <w:r w:rsidR="0027388B">
        <w:rPr>
          <w:sz w:val="22"/>
          <w:szCs w:val="22"/>
          <w:lang w:val="en-GB"/>
        </w:rPr>
        <w:t>,</w:t>
      </w:r>
      <w:r w:rsidR="005913F8">
        <w:rPr>
          <w:sz w:val="22"/>
          <w:szCs w:val="22"/>
          <w:lang w:val="en-GB"/>
        </w:rPr>
        <w:t xml:space="preserve"> </w:t>
      </w:r>
      <w:r w:rsidR="008D3AA9">
        <w:rPr>
          <w:sz w:val="22"/>
          <w:szCs w:val="22"/>
          <w:lang w:val="en-GB"/>
        </w:rPr>
        <w:t xml:space="preserve">subject to </w:t>
      </w:r>
      <w:r w:rsidR="005913F8">
        <w:rPr>
          <w:sz w:val="22"/>
          <w:szCs w:val="22"/>
          <w:lang w:val="en-GB"/>
        </w:rPr>
        <w:t>structural drivers</w:t>
      </w:r>
      <w:r w:rsidR="00BC6298">
        <w:rPr>
          <w:sz w:val="22"/>
          <w:szCs w:val="22"/>
          <w:lang w:val="en-GB"/>
        </w:rPr>
        <w:t xml:space="preserve"> and</w:t>
      </w:r>
      <w:r w:rsidR="005913F8">
        <w:rPr>
          <w:sz w:val="22"/>
          <w:szCs w:val="22"/>
          <w:lang w:val="en-GB"/>
        </w:rPr>
        <w:t xml:space="preserve"> </w:t>
      </w:r>
      <w:r w:rsidR="008D3AA9">
        <w:rPr>
          <w:sz w:val="22"/>
          <w:szCs w:val="22"/>
          <w:lang w:val="en-GB"/>
        </w:rPr>
        <w:t xml:space="preserve">market </w:t>
      </w:r>
      <w:r w:rsidR="00B22317">
        <w:rPr>
          <w:sz w:val="22"/>
          <w:szCs w:val="22"/>
          <w:lang w:val="en-GB"/>
        </w:rPr>
        <w:t>signals</w:t>
      </w:r>
      <w:r w:rsidR="00C559A2">
        <w:rPr>
          <w:sz w:val="22"/>
          <w:szCs w:val="22"/>
          <w:lang w:val="en-GB"/>
        </w:rPr>
        <w:t xml:space="preserve">. These </w:t>
      </w:r>
      <w:r w:rsidR="00B22317">
        <w:rPr>
          <w:sz w:val="22"/>
          <w:szCs w:val="22"/>
          <w:lang w:val="en-GB"/>
        </w:rPr>
        <w:t>neo-</w:t>
      </w:r>
      <w:proofErr w:type="spellStart"/>
      <w:r w:rsidR="00B22317">
        <w:rPr>
          <w:sz w:val="22"/>
          <w:szCs w:val="22"/>
          <w:lang w:val="en-GB"/>
        </w:rPr>
        <w:t>productivis</w:t>
      </w:r>
      <w:r w:rsidR="00C559A2">
        <w:rPr>
          <w:sz w:val="22"/>
          <w:szCs w:val="22"/>
          <w:lang w:val="en-GB"/>
        </w:rPr>
        <w:t>t</w:t>
      </w:r>
      <w:proofErr w:type="spellEnd"/>
      <w:r w:rsidR="00C559A2">
        <w:rPr>
          <w:sz w:val="22"/>
          <w:szCs w:val="22"/>
          <w:lang w:val="en-GB"/>
        </w:rPr>
        <w:t xml:space="preserve"> models d</w:t>
      </w:r>
      <w:r w:rsidR="00B22317">
        <w:rPr>
          <w:sz w:val="22"/>
          <w:szCs w:val="22"/>
          <w:lang w:val="en-GB"/>
        </w:rPr>
        <w:t xml:space="preserve">isplay varying degrees of greening. For example, Wilson and Burton (2015) outline a form of market led co-operative based neo-productivism where greening has happened to a significant extent but in order to add value to products and in response to </w:t>
      </w:r>
      <w:r w:rsidR="00BB56FD">
        <w:rPr>
          <w:sz w:val="22"/>
          <w:szCs w:val="22"/>
          <w:lang w:val="en-GB"/>
        </w:rPr>
        <w:t xml:space="preserve">emerging </w:t>
      </w:r>
      <w:r w:rsidR="00C40199">
        <w:rPr>
          <w:sz w:val="22"/>
          <w:szCs w:val="22"/>
          <w:lang w:val="en-GB"/>
        </w:rPr>
        <w:t xml:space="preserve">more stringent </w:t>
      </w:r>
      <w:r w:rsidR="00635096">
        <w:rPr>
          <w:sz w:val="22"/>
          <w:szCs w:val="22"/>
          <w:lang w:val="en-GB"/>
        </w:rPr>
        <w:t>regulatory</w:t>
      </w:r>
      <w:r w:rsidR="00B22317">
        <w:rPr>
          <w:sz w:val="22"/>
          <w:szCs w:val="22"/>
          <w:lang w:val="en-GB"/>
        </w:rPr>
        <w:t xml:space="preserve"> compliance needs. </w:t>
      </w:r>
    </w:p>
    <w:p w14:paraId="6A742372" w14:textId="77777777" w:rsidR="0027388B" w:rsidRDefault="0027388B" w:rsidP="00D179DF">
      <w:pPr>
        <w:spacing w:line="360" w:lineRule="auto"/>
        <w:jc w:val="both"/>
        <w:outlineLvl w:val="0"/>
        <w:rPr>
          <w:sz w:val="22"/>
          <w:szCs w:val="22"/>
          <w:lang w:val="en-GB"/>
        </w:rPr>
      </w:pPr>
    </w:p>
    <w:p w14:paraId="5CD9C889" w14:textId="6E970165" w:rsidR="00127EAD" w:rsidRDefault="005362D2" w:rsidP="001218E8">
      <w:pPr>
        <w:spacing w:line="360" w:lineRule="auto"/>
        <w:jc w:val="both"/>
        <w:outlineLvl w:val="0"/>
        <w:rPr>
          <w:sz w:val="22"/>
          <w:szCs w:val="22"/>
          <w:lang w:val="en-GB"/>
        </w:rPr>
      </w:pPr>
      <w:r w:rsidRPr="004308CC">
        <w:rPr>
          <w:sz w:val="22"/>
          <w:szCs w:val="22"/>
          <w:lang w:val="en-GB"/>
        </w:rPr>
        <w:t xml:space="preserve">Nevertheless, </w:t>
      </w:r>
      <w:proofErr w:type="spellStart"/>
      <w:r w:rsidRPr="004308CC">
        <w:rPr>
          <w:sz w:val="22"/>
          <w:szCs w:val="22"/>
          <w:lang w:val="en-GB"/>
        </w:rPr>
        <w:t>Tilzey</w:t>
      </w:r>
      <w:proofErr w:type="spellEnd"/>
      <w:r w:rsidRPr="004308CC">
        <w:rPr>
          <w:sz w:val="22"/>
          <w:szCs w:val="22"/>
          <w:lang w:val="en-GB"/>
        </w:rPr>
        <w:t xml:space="preserve"> and Potter (2008) demonstrate with case studies from the UK, Australia and the US, that policy driven multifunctional as well as neo-</w:t>
      </w:r>
      <w:proofErr w:type="spellStart"/>
      <w:r w:rsidRPr="004308CC">
        <w:rPr>
          <w:sz w:val="22"/>
          <w:szCs w:val="22"/>
          <w:lang w:val="en-GB"/>
        </w:rPr>
        <w:t>productivist</w:t>
      </w:r>
      <w:proofErr w:type="spellEnd"/>
      <w:r w:rsidRPr="004308CC">
        <w:rPr>
          <w:sz w:val="22"/>
          <w:szCs w:val="22"/>
          <w:lang w:val="en-GB"/>
        </w:rPr>
        <w:t xml:space="preserve"> forms of greening are associated with persisting negative environmental and socio-cultural impacts, as any implicit green agendas remain subverted and transmuted by the imperative of economic growth.</w:t>
      </w:r>
      <w:r w:rsidRPr="005362D2">
        <w:rPr>
          <w:sz w:val="22"/>
          <w:szCs w:val="22"/>
          <w:lang w:val="en-GB"/>
        </w:rPr>
        <w:t xml:space="preserve"> Many suggest therefore that the policy and in some cases retail sector led greening of agricultural practices in the recent decades represent, at best, </w:t>
      </w:r>
      <w:r w:rsidR="005D55FA">
        <w:rPr>
          <w:sz w:val="22"/>
          <w:szCs w:val="22"/>
          <w:lang w:val="en-GB"/>
        </w:rPr>
        <w:t xml:space="preserve">what literature terms </w:t>
      </w:r>
      <w:r w:rsidRPr="005362D2">
        <w:rPr>
          <w:sz w:val="22"/>
          <w:szCs w:val="22"/>
          <w:lang w:val="en-GB"/>
        </w:rPr>
        <w:t>weak ecological modernisation</w:t>
      </w:r>
      <w:r w:rsidR="004308CC">
        <w:rPr>
          <w:sz w:val="22"/>
          <w:szCs w:val="22"/>
          <w:lang w:val="en-GB"/>
        </w:rPr>
        <w:t xml:space="preserve"> (</w:t>
      </w:r>
      <w:proofErr w:type="spellStart"/>
      <w:r w:rsidR="004308CC">
        <w:rPr>
          <w:sz w:val="22"/>
          <w:szCs w:val="22"/>
          <w:lang w:val="en-GB"/>
        </w:rPr>
        <w:t>Mol</w:t>
      </w:r>
      <w:proofErr w:type="spellEnd"/>
      <w:r w:rsidR="004308CC">
        <w:rPr>
          <w:sz w:val="22"/>
          <w:szCs w:val="22"/>
          <w:lang w:val="en-GB"/>
        </w:rPr>
        <w:t xml:space="preserve"> and </w:t>
      </w:r>
      <w:proofErr w:type="spellStart"/>
      <w:r w:rsidR="004308CC">
        <w:rPr>
          <w:sz w:val="22"/>
          <w:szCs w:val="22"/>
          <w:lang w:val="en-GB"/>
        </w:rPr>
        <w:t>Spaargarten</w:t>
      </w:r>
      <w:proofErr w:type="spellEnd"/>
      <w:r w:rsidR="004308CC">
        <w:rPr>
          <w:sz w:val="22"/>
          <w:szCs w:val="22"/>
          <w:lang w:val="en-GB"/>
        </w:rPr>
        <w:t xml:space="preserve"> 2000). </w:t>
      </w:r>
      <w:r w:rsidR="00696370">
        <w:rPr>
          <w:sz w:val="22"/>
          <w:szCs w:val="22"/>
          <w:lang w:val="en-GB"/>
        </w:rPr>
        <w:t xml:space="preserve">In weak ecological modernisation </w:t>
      </w:r>
      <w:r w:rsidRPr="005362D2">
        <w:rPr>
          <w:sz w:val="22"/>
          <w:szCs w:val="22"/>
          <w:lang w:val="en-GB"/>
        </w:rPr>
        <w:t>producti</w:t>
      </w:r>
      <w:r w:rsidR="00240847">
        <w:rPr>
          <w:sz w:val="22"/>
          <w:szCs w:val="22"/>
          <w:lang w:val="en-GB"/>
        </w:rPr>
        <w:t>vity</w:t>
      </w:r>
      <w:r w:rsidRPr="005362D2">
        <w:rPr>
          <w:sz w:val="22"/>
          <w:szCs w:val="22"/>
          <w:lang w:val="en-GB"/>
        </w:rPr>
        <w:t xml:space="preserve"> remains the focus of orientation, but market demands and policies have begun to change and the industry is grappling with options to adjust methods of production to new health and </w:t>
      </w:r>
      <w:r w:rsidRPr="005362D2">
        <w:rPr>
          <w:sz w:val="22"/>
          <w:szCs w:val="22"/>
          <w:lang w:val="en-GB"/>
        </w:rPr>
        <w:lastRenderedPageBreak/>
        <w:t xml:space="preserve">environmental demands while continuing to operate according to the logic of profit growth via intensification (Evans et al. 2002; Marsden 2004; </w:t>
      </w:r>
      <w:proofErr w:type="spellStart"/>
      <w:r w:rsidRPr="005362D2">
        <w:rPr>
          <w:sz w:val="22"/>
          <w:szCs w:val="22"/>
          <w:lang w:val="en-GB"/>
        </w:rPr>
        <w:t>McDonagh</w:t>
      </w:r>
      <w:proofErr w:type="spellEnd"/>
      <w:r w:rsidRPr="005362D2">
        <w:rPr>
          <w:sz w:val="22"/>
          <w:szCs w:val="22"/>
          <w:lang w:val="en-GB"/>
        </w:rPr>
        <w:t xml:space="preserve"> 2015b).</w:t>
      </w:r>
      <w:r>
        <w:rPr>
          <w:sz w:val="22"/>
          <w:szCs w:val="22"/>
          <w:lang w:val="en-GB"/>
        </w:rPr>
        <w:t xml:space="preserve"> </w:t>
      </w:r>
      <w:r w:rsidR="00920530">
        <w:rPr>
          <w:sz w:val="22"/>
          <w:szCs w:val="22"/>
          <w:lang w:val="en-GB"/>
        </w:rPr>
        <w:t>Thus, i</w:t>
      </w:r>
      <w:r w:rsidR="00240847">
        <w:rPr>
          <w:sz w:val="22"/>
          <w:szCs w:val="22"/>
          <w:lang w:val="en-GB"/>
        </w:rPr>
        <w:t xml:space="preserve">nstitutions and power relations </w:t>
      </w:r>
      <w:r w:rsidR="001218E8">
        <w:rPr>
          <w:sz w:val="22"/>
          <w:szCs w:val="22"/>
          <w:lang w:val="en-GB"/>
        </w:rPr>
        <w:t xml:space="preserve">remain intact and </w:t>
      </w:r>
      <w:r w:rsidR="00240847">
        <w:rPr>
          <w:sz w:val="22"/>
          <w:szCs w:val="22"/>
          <w:lang w:val="en-GB"/>
        </w:rPr>
        <w:t xml:space="preserve">green technologies are added to the existing configurations of accumulation. </w:t>
      </w:r>
      <w:r w:rsidR="00B22317">
        <w:rPr>
          <w:sz w:val="22"/>
          <w:szCs w:val="22"/>
          <w:lang w:val="en-GB"/>
        </w:rPr>
        <w:t xml:space="preserve">This departs from what </w:t>
      </w:r>
      <w:proofErr w:type="spellStart"/>
      <w:r w:rsidR="00B22317">
        <w:rPr>
          <w:sz w:val="22"/>
          <w:szCs w:val="22"/>
          <w:lang w:val="en-GB"/>
        </w:rPr>
        <w:t>McDonagh</w:t>
      </w:r>
      <w:proofErr w:type="spellEnd"/>
      <w:r w:rsidR="00B22317">
        <w:rPr>
          <w:sz w:val="22"/>
          <w:szCs w:val="22"/>
          <w:lang w:val="en-GB"/>
        </w:rPr>
        <w:t xml:space="preserve"> (2015b) and </w:t>
      </w:r>
      <w:proofErr w:type="spellStart"/>
      <w:r w:rsidR="00B22317">
        <w:rPr>
          <w:sz w:val="22"/>
          <w:szCs w:val="22"/>
          <w:lang w:val="en-GB"/>
        </w:rPr>
        <w:t>Horlings</w:t>
      </w:r>
      <w:proofErr w:type="spellEnd"/>
      <w:r w:rsidR="00B22317">
        <w:rPr>
          <w:sz w:val="22"/>
          <w:szCs w:val="22"/>
          <w:lang w:val="en-GB"/>
        </w:rPr>
        <w:t xml:space="preserve"> and Marsden (2011) term sustainable productivism (or</w:t>
      </w:r>
      <w:r w:rsidR="007E3077">
        <w:rPr>
          <w:sz w:val="22"/>
          <w:szCs w:val="22"/>
          <w:lang w:val="en-GB"/>
        </w:rPr>
        <w:t xml:space="preserve"> sustainable</w:t>
      </w:r>
      <w:r w:rsidR="00B22317">
        <w:rPr>
          <w:sz w:val="22"/>
          <w:szCs w:val="22"/>
          <w:lang w:val="en-GB"/>
        </w:rPr>
        <w:t xml:space="preserve"> intensification) stemming from small farmers’ own initiatives closely attuned to local environmental socio-economic needs and opportunities</w:t>
      </w:r>
      <w:r w:rsidR="00BB56FD">
        <w:rPr>
          <w:sz w:val="22"/>
          <w:szCs w:val="22"/>
          <w:lang w:val="en-GB"/>
        </w:rPr>
        <w:t xml:space="preserve">. This latter model </w:t>
      </w:r>
      <w:r w:rsidR="00EC6103">
        <w:rPr>
          <w:sz w:val="22"/>
          <w:szCs w:val="22"/>
          <w:lang w:val="en-GB"/>
        </w:rPr>
        <w:t xml:space="preserve">that remains spatially limited, </w:t>
      </w:r>
      <w:r w:rsidR="00BB56FD">
        <w:rPr>
          <w:sz w:val="22"/>
          <w:szCs w:val="22"/>
          <w:lang w:val="en-GB"/>
        </w:rPr>
        <w:t xml:space="preserve">ostensibly avoids </w:t>
      </w:r>
      <w:r w:rsidR="00B22317">
        <w:rPr>
          <w:sz w:val="22"/>
          <w:szCs w:val="22"/>
          <w:lang w:val="en-GB"/>
        </w:rPr>
        <w:t xml:space="preserve">the </w:t>
      </w:r>
      <w:r w:rsidR="00EC6103">
        <w:rPr>
          <w:sz w:val="22"/>
          <w:szCs w:val="22"/>
          <w:lang w:val="en-GB"/>
        </w:rPr>
        <w:t xml:space="preserve">weaknesses of </w:t>
      </w:r>
      <w:r w:rsidR="003870E8">
        <w:rPr>
          <w:sz w:val="22"/>
          <w:szCs w:val="22"/>
          <w:lang w:val="en-GB"/>
        </w:rPr>
        <w:t xml:space="preserve">the kind of greening </w:t>
      </w:r>
      <w:r w:rsidR="00B22317">
        <w:rPr>
          <w:sz w:val="22"/>
          <w:szCs w:val="22"/>
          <w:lang w:val="en-GB"/>
        </w:rPr>
        <w:t>where practices and technologies are driven by policy</w:t>
      </w:r>
      <w:r w:rsidR="00322DC5">
        <w:rPr>
          <w:sz w:val="22"/>
          <w:szCs w:val="22"/>
          <w:lang w:val="en-GB"/>
        </w:rPr>
        <w:t xml:space="preserve"> and corporate </w:t>
      </w:r>
      <w:r w:rsidR="00B22317">
        <w:rPr>
          <w:sz w:val="22"/>
          <w:szCs w:val="22"/>
          <w:lang w:val="en-GB"/>
        </w:rPr>
        <w:t>research an</w:t>
      </w:r>
      <w:r>
        <w:rPr>
          <w:sz w:val="22"/>
          <w:szCs w:val="22"/>
          <w:lang w:val="en-GB"/>
        </w:rPr>
        <w:t>d development.</w:t>
      </w:r>
      <w:r w:rsidR="00EC6103">
        <w:rPr>
          <w:sz w:val="22"/>
          <w:szCs w:val="22"/>
          <w:lang w:val="en-GB"/>
        </w:rPr>
        <w:t xml:space="preserve"> </w:t>
      </w:r>
    </w:p>
    <w:p w14:paraId="29EF2901" w14:textId="77777777" w:rsidR="00127EAD" w:rsidRDefault="00127EAD" w:rsidP="00D179DF">
      <w:pPr>
        <w:spacing w:line="360" w:lineRule="auto"/>
        <w:jc w:val="both"/>
        <w:outlineLvl w:val="0"/>
        <w:rPr>
          <w:sz w:val="22"/>
          <w:szCs w:val="22"/>
          <w:lang w:val="en-GB"/>
        </w:rPr>
      </w:pPr>
    </w:p>
    <w:p w14:paraId="12AB178C" w14:textId="78613B78" w:rsidR="00BB56FD" w:rsidRDefault="00905CCC" w:rsidP="00CC3A13">
      <w:pPr>
        <w:spacing w:line="360" w:lineRule="auto"/>
        <w:jc w:val="both"/>
        <w:outlineLvl w:val="0"/>
        <w:rPr>
          <w:sz w:val="22"/>
          <w:szCs w:val="22"/>
          <w:lang w:val="en-GB"/>
        </w:rPr>
      </w:pPr>
      <w:r>
        <w:rPr>
          <w:i/>
          <w:iCs/>
          <w:sz w:val="22"/>
          <w:szCs w:val="22"/>
          <w:lang w:val="en-GB"/>
        </w:rPr>
        <w:t xml:space="preserve">3.2 </w:t>
      </w:r>
      <w:r w:rsidR="003870E8">
        <w:rPr>
          <w:i/>
          <w:iCs/>
          <w:sz w:val="22"/>
          <w:szCs w:val="22"/>
          <w:lang w:val="en-GB"/>
        </w:rPr>
        <w:t xml:space="preserve">Distinguishing between strong and </w:t>
      </w:r>
      <w:r w:rsidR="00BB56FD" w:rsidRPr="00163809">
        <w:rPr>
          <w:i/>
          <w:iCs/>
          <w:sz w:val="22"/>
          <w:szCs w:val="22"/>
          <w:lang w:val="en-GB"/>
        </w:rPr>
        <w:t xml:space="preserve">weak </w:t>
      </w:r>
      <w:r w:rsidR="00CC3A13">
        <w:rPr>
          <w:i/>
          <w:iCs/>
          <w:sz w:val="22"/>
          <w:szCs w:val="22"/>
          <w:lang w:val="en-GB"/>
        </w:rPr>
        <w:t>sustainability</w:t>
      </w:r>
      <w:r w:rsidR="00AB3405">
        <w:rPr>
          <w:i/>
          <w:iCs/>
          <w:sz w:val="22"/>
          <w:szCs w:val="22"/>
          <w:lang w:val="en-GB"/>
        </w:rPr>
        <w:t xml:space="preserve"> - criteria</w:t>
      </w:r>
    </w:p>
    <w:p w14:paraId="5704E128" w14:textId="25FB2E32" w:rsidR="003A52C5" w:rsidRDefault="004308CC" w:rsidP="001218E8">
      <w:pPr>
        <w:spacing w:line="360" w:lineRule="auto"/>
        <w:jc w:val="both"/>
        <w:outlineLvl w:val="0"/>
        <w:rPr>
          <w:sz w:val="22"/>
          <w:szCs w:val="22"/>
          <w:lang w:val="en-GB"/>
        </w:rPr>
      </w:pPr>
      <w:r>
        <w:rPr>
          <w:sz w:val="22"/>
          <w:szCs w:val="22"/>
          <w:lang w:val="en-GB"/>
        </w:rPr>
        <w:t xml:space="preserve">In </w:t>
      </w:r>
      <w:r w:rsidR="00BC6298">
        <w:rPr>
          <w:sz w:val="22"/>
          <w:szCs w:val="22"/>
          <w:lang w:val="en-GB"/>
        </w:rPr>
        <w:t>the ecological m</w:t>
      </w:r>
      <w:r>
        <w:rPr>
          <w:sz w:val="22"/>
          <w:szCs w:val="22"/>
          <w:lang w:val="en-GB"/>
        </w:rPr>
        <w:t xml:space="preserve">odernisation literature that examines the potential for co-locating </w:t>
      </w:r>
      <w:r w:rsidR="0094682D">
        <w:rPr>
          <w:sz w:val="22"/>
          <w:szCs w:val="22"/>
          <w:lang w:val="en-GB"/>
        </w:rPr>
        <w:t>economic g</w:t>
      </w:r>
      <w:r>
        <w:rPr>
          <w:sz w:val="22"/>
          <w:szCs w:val="22"/>
          <w:lang w:val="en-GB"/>
        </w:rPr>
        <w:t>rowth</w:t>
      </w:r>
      <w:r w:rsidR="0094682D">
        <w:rPr>
          <w:sz w:val="22"/>
          <w:szCs w:val="22"/>
          <w:lang w:val="en-GB"/>
        </w:rPr>
        <w:t>, productivity</w:t>
      </w:r>
      <w:r>
        <w:rPr>
          <w:sz w:val="22"/>
          <w:szCs w:val="22"/>
          <w:lang w:val="en-GB"/>
        </w:rPr>
        <w:t xml:space="preserve"> and environmental sustainability, t</w:t>
      </w:r>
      <w:r w:rsidR="00322DC5">
        <w:rPr>
          <w:sz w:val="22"/>
          <w:szCs w:val="22"/>
          <w:lang w:val="en-GB"/>
        </w:rPr>
        <w:t>he problems associated with ‘</w:t>
      </w:r>
      <w:r w:rsidR="001C4C79">
        <w:rPr>
          <w:sz w:val="22"/>
          <w:szCs w:val="22"/>
          <w:lang w:val="en-GB"/>
        </w:rPr>
        <w:t>weak greening</w:t>
      </w:r>
      <w:r w:rsidR="00322DC5">
        <w:rPr>
          <w:sz w:val="22"/>
          <w:szCs w:val="22"/>
          <w:lang w:val="en-GB"/>
        </w:rPr>
        <w:t>’</w:t>
      </w:r>
      <w:r w:rsidR="001C4C79">
        <w:rPr>
          <w:sz w:val="22"/>
          <w:szCs w:val="22"/>
          <w:lang w:val="en-GB"/>
        </w:rPr>
        <w:t xml:space="preserve"> have to do with insufficient or piecemeal</w:t>
      </w:r>
      <w:r w:rsidR="009F5751">
        <w:rPr>
          <w:sz w:val="22"/>
          <w:szCs w:val="22"/>
          <w:lang w:val="en-GB"/>
        </w:rPr>
        <w:t xml:space="preserve"> increases in </w:t>
      </w:r>
      <w:r w:rsidR="001C4C79">
        <w:rPr>
          <w:sz w:val="22"/>
          <w:szCs w:val="22"/>
          <w:lang w:val="en-GB"/>
        </w:rPr>
        <w:t xml:space="preserve">environmental sustainability and </w:t>
      </w:r>
      <w:r w:rsidR="00127EAD">
        <w:rPr>
          <w:sz w:val="22"/>
          <w:szCs w:val="22"/>
          <w:lang w:val="en-GB"/>
        </w:rPr>
        <w:t xml:space="preserve">persistent </w:t>
      </w:r>
      <w:r w:rsidR="001C4C79">
        <w:rPr>
          <w:sz w:val="22"/>
          <w:szCs w:val="22"/>
          <w:lang w:val="en-GB"/>
        </w:rPr>
        <w:t xml:space="preserve">lack of </w:t>
      </w:r>
      <w:r w:rsidR="00BB56FD">
        <w:rPr>
          <w:sz w:val="22"/>
          <w:szCs w:val="22"/>
          <w:lang w:val="en-GB"/>
        </w:rPr>
        <w:t xml:space="preserve">local environmental and economic </w:t>
      </w:r>
      <w:r w:rsidR="008D3F8F">
        <w:rPr>
          <w:sz w:val="22"/>
          <w:szCs w:val="22"/>
          <w:lang w:val="en-GB"/>
        </w:rPr>
        <w:t>embeddedn</w:t>
      </w:r>
      <w:r w:rsidR="00637234">
        <w:rPr>
          <w:sz w:val="22"/>
          <w:szCs w:val="22"/>
          <w:lang w:val="en-GB"/>
        </w:rPr>
        <w:t>ess</w:t>
      </w:r>
      <w:r>
        <w:rPr>
          <w:sz w:val="22"/>
          <w:szCs w:val="22"/>
          <w:lang w:val="en-GB"/>
        </w:rPr>
        <w:t xml:space="preserve"> (</w:t>
      </w:r>
      <w:proofErr w:type="spellStart"/>
      <w:r>
        <w:rPr>
          <w:sz w:val="22"/>
          <w:szCs w:val="22"/>
          <w:lang w:val="en-GB"/>
        </w:rPr>
        <w:t>Mol</w:t>
      </w:r>
      <w:proofErr w:type="spellEnd"/>
      <w:r>
        <w:rPr>
          <w:sz w:val="22"/>
          <w:szCs w:val="22"/>
          <w:lang w:val="en-GB"/>
        </w:rPr>
        <w:t xml:space="preserve"> et al. 2014; Jokinen 2000)</w:t>
      </w:r>
      <w:r w:rsidR="003E130D">
        <w:rPr>
          <w:sz w:val="22"/>
          <w:szCs w:val="22"/>
          <w:lang w:val="en-GB"/>
        </w:rPr>
        <w:t xml:space="preserve">. This latter refers to </w:t>
      </w:r>
      <w:r w:rsidR="00637234">
        <w:rPr>
          <w:sz w:val="22"/>
          <w:szCs w:val="22"/>
          <w:lang w:val="en-GB"/>
        </w:rPr>
        <w:t>sustainability solutions</w:t>
      </w:r>
      <w:r w:rsidR="003E130D">
        <w:rPr>
          <w:sz w:val="22"/>
          <w:szCs w:val="22"/>
          <w:lang w:val="en-GB"/>
        </w:rPr>
        <w:t xml:space="preserve"> </w:t>
      </w:r>
      <w:r w:rsidR="008669BA">
        <w:rPr>
          <w:sz w:val="22"/>
          <w:szCs w:val="22"/>
          <w:lang w:val="en-GB"/>
        </w:rPr>
        <w:t>such</w:t>
      </w:r>
      <w:r w:rsidR="003F694E">
        <w:rPr>
          <w:sz w:val="22"/>
          <w:szCs w:val="22"/>
          <w:lang w:val="en-GB"/>
        </w:rPr>
        <w:t xml:space="preserve"> as</w:t>
      </w:r>
      <w:r w:rsidR="008669BA">
        <w:rPr>
          <w:sz w:val="22"/>
          <w:szCs w:val="22"/>
          <w:lang w:val="en-GB"/>
        </w:rPr>
        <w:t xml:space="preserve"> commercial biotechnology inventions </w:t>
      </w:r>
      <w:r w:rsidR="003E130D">
        <w:rPr>
          <w:sz w:val="22"/>
          <w:szCs w:val="22"/>
          <w:lang w:val="en-GB"/>
        </w:rPr>
        <w:t xml:space="preserve">being predominantly </w:t>
      </w:r>
      <w:r w:rsidR="00637234">
        <w:rPr>
          <w:sz w:val="22"/>
          <w:szCs w:val="22"/>
          <w:lang w:val="en-GB"/>
        </w:rPr>
        <w:t xml:space="preserve">‘engineered’ by </w:t>
      </w:r>
      <w:r w:rsidR="008D3F8F">
        <w:rPr>
          <w:sz w:val="22"/>
          <w:szCs w:val="22"/>
          <w:lang w:val="en-GB"/>
        </w:rPr>
        <w:t xml:space="preserve">policy and </w:t>
      </w:r>
      <w:r w:rsidR="00322DC5">
        <w:rPr>
          <w:sz w:val="22"/>
          <w:szCs w:val="22"/>
          <w:lang w:val="en-GB"/>
        </w:rPr>
        <w:t xml:space="preserve">commercial incentives rather than developed </w:t>
      </w:r>
      <w:r w:rsidR="003E130D">
        <w:rPr>
          <w:sz w:val="22"/>
          <w:szCs w:val="22"/>
          <w:lang w:val="en-GB"/>
        </w:rPr>
        <w:t xml:space="preserve">with existing farming </w:t>
      </w:r>
      <w:r w:rsidR="00BB56FD">
        <w:rPr>
          <w:sz w:val="22"/>
          <w:szCs w:val="22"/>
          <w:lang w:val="en-GB"/>
        </w:rPr>
        <w:t xml:space="preserve">context </w:t>
      </w:r>
      <w:r w:rsidR="00322DC5">
        <w:rPr>
          <w:sz w:val="22"/>
          <w:szCs w:val="22"/>
          <w:lang w:val="en-GB"/>
        </w:rPr>
        <w:t xml:space="preserve">in mind </w:t>
      </w:r>
      <w:r w:rsidR="003E130D">
        <w:rPr>
          <w:sz w:val="22"/>
          <w:szCs w:val="22"/>
          <w:lang w:val="en-GB"/>
        </w:rPr>
        <w:t>and</w:t>
      </w:r>
      <w:r w:rsidR="00322DC5">
        <w:rPr>
          <w:sz w:val="22"/>
          <w:szCs w:val="22"/>
          <w:lang w:val="en-GB"/>
        </w:rPr>
        <w:t xml:space="preserve"> therefore </w:t>
      </w:r>
      <w:r w:rsidR="00EC6103">
        <w:rPr>
          <w:sz w:val="22"/>
          <w:szCs w:val="22"/>
          <w:lang w:val="en-GB"/>
        </w:rPr>
        <w:t xml:space="preserve">often </w:t>
      </w:r>
      <w:r w:rsidR="003E130D">
        <w:rPr>
          <w:sz w:val="22"/>
          <w:szCs w:val="22"/>
          <w:lang w:val="en-GB"/>
        </w:rPr>
        <w:t>out of kilter with everyday logic and knowledge basis of farm-level decision-making (e.g. Kaljonen 2006). This</w:t>
      </w:r>
      <w:r w:rsidR="00322DC5">
        <w:rPr>
          <w:sz w:val="22"/>
          <w:szCs w:val="22"/>
          <w:lang w:val="en-GB"/>
        </w:rPr>
        <w:t>, together with inability to commit to large investments</w:t>
      </w:r>
      <w:r w:rsidR="003E130D">
        <w:rPr>
          <w:sz w:val="22"/>
          <w:szCs w:val="22"/>
          <w:lang w:val="en-GB"/>
        </w:rPr>
        <w:t xml:space="preserve"> limits </w:t>
      </w:r>
      <w:r w:rsidR="001C4C79" w:rsidRPr="001C4C79">
        <w:rPr>
          <w:sz w:val="22"/>
          <w:szCs w:val="22"/>
          <w:lang w:val="en-GB"/>
        </w:rPr>
        <w:t xml:space="preserve">the ability of </w:t>
      </w:r>
      <w:r w:rsidR="00CF0CDC">
        <w:rPr>
          <w:sz w:val="22"/>
          <w:szCs w:val="22"/>
          <w:lang w:val="en-GB"/>
        </w:rPr>
        <w:t xml:space="preserve">smaller </w:t>
      </w:r>
      <w:r w:rsidR="001C4C79" w:rsidRPr="001C4C79">
        <w:rPr>
          <w:sz w:val="22"/>
          <w:szCs w:val="22"/>
          <w:lang w:val="en-GB"/>
        </w:rPr>
        <w:t>f</w:t>
      </w:r>
      <w:r w:rsidR="001C4C79">
        <w:rPr>
          <w:sz w:val="22"/>
          <w:szCs w:val="22"/>
          <w:lang w:val="en-GB"/>
        </w:rPr>
        <w:t>arm</w:t>
      </w:r>
      <w:r>
        <w:rPr>
          <w:sz w:val="22"/>
          <w:szCs w:val="22"/>
          <w:lang w:val="en-GB"/>
        </w:rPr>
        <w:t>s</w:t>
      </w:r>
      <w:r w:rsidR="00CF0CDC">
        <w:rPr>
          <w:sz w:val="22"/>
          <w:szCs w:val="22"/>
          <w:lang w:val="en-GB"/>
        </w:rPr>
        <w:t xml:space="preserve"> </w:t>
      </w:r>
      <w:r w:rsidR="001C4C79" w:rsidRPr="001C4C79">
        <w:rPr>
          <w:sz w:val="22"/>
          <w:szCs w:val="22"/>
          <w:lang w:val="en-GB"/>
        </w:rPr>
        <w:t xml:space="preserve">to </w:t>
      </w:r>
      <w:r w:rsidR="00CF0CDC">
        <w:rPr>
          <w:sz w:val="22"/>
          <w:szCs w:val="22"/>
          <w:lang w:val="en-GB"/>
        </w:rPr>
        <w:t>increase environmental sustainability</w:t>
      </w:r>
      <w:r w:rsidR="00CC3A13">
        <w:rPr>
          <w:sz w:val="22"/>
          <w:szCs w:val="22"/>
          <w:lang w:val="en-GB"/>
        </w:rPr>
        <w:t xml:space="preserve">. </w:t>
      </w:r>
      <w:r w:rsidR="00AB3405">
        <w:rPr>
          <w:sz w:val="22"/>
          <w:szCs w:val="22"/>
          <w:lang w:val="en-GB"/>
        </w:rPr>
        <w:t>Weak greening can</w:t>
      </w:r>
      <w:r w:rsidR="00127EAD">
        <w:rPr>
          <w:sz w:val="22"/>
          <w:szCs w:val="22"/>
          <w:lang w:val="en-GB"/>
        </w:rPr>
        <w:t xml:space="preserve"> thus favour takeover of land by large</w:t>
      </w:r>
      <w:r w:rsidR="000D2DBF">
        <w:rPr>
          <w:sz w:val="22"/>
          <w:szCs w:val="22"/>
          <w:lang w:val="en-GB"/>
        </w:rPr>
        <w:t xml:space="preserve"> farmers and corporate land owners. Ecological m</w:t>
      </w:r>
      <w:r w:rsidR="004F3426">
        <w:rPr>
          <w:sz w:val="22"/>
          <w:szCs w:val="22"/>
          <w:lang w:val="en-GB"/>
        </w:rPr>
        <w:t xml:space="preserve">odernisation scholars such as </w:t>
      </w:r>
      <w:proofErr w:type="spellStart"/>
      <w:r w:rsidR="004F3426">
        <w:rPr>
          <w:sz w:val="22"/>
          <w:szCs w:val="22"/>
          <w:lang w:val="en-GB"/>
        </w:rPr>
        <w:t>Spaargarten</w:t>
      </w:r>
      <w:proofErr w:type="spellEnd"/>
      <w:r w:rsidR="004F3426">
        <w:rPr>
          <w:sz w:val="22"/>
          <w:szCs w:val="22"/>
          <w:lang w:val="en-GB"/>
        </w:rPr>
        <w:t xml:space="preserve"> and Cohen (2009) and </w:t>
      </w:r>
      <w:proofErr w:type="spellStart"/>
      <w:r w:rsidR="004F3426">
        <w:rPr>
          <w:sz w:val="22"/>
          <w:szCs w:val="22"/>
          <w:lang w:val="en-GB"/>
        </w:rPr>
        <w:t>Mol</w:t>
      </w:r>
      <w:proofErr w:type="spellEnd"/>
      <w:r w:rsidR="004F3426">
        <w:rPr>
          <w:sz w:val="22"/>
          <w:szCs w:val="22"/>
          <w:lang w:val="en-GB"/>
        </w:rPr>
        <w:t xml:space="preserve"> </w:t>
      </w:r>
      <w:r w:rsidR="001A5DEB">
        <w:rPr>
          <w:sz w:val="22"/>
          <w:szCs w:val="22"/>
          <w:lang w:val="en-GB"/>
        </w:rPr>
        <w:t xml:space="preserve">et al. </w:t>
      </w:r>
      <w:r w:rsidR="004F3426">
        <w:rPr>
          <w:sz w:val="22"/>
          <w:szCs w:val="22"/>
          <w:lang w:val="en-GB"/>
        </w:rPr>
        <w:t>(</w:t>
      </w:r>
      <w:r w:rsidR="00127EAD">
        <w:rPr>
          <w:sz w:val="22"/>
          <w:szCs w:val="22"/>
          <w:lang w:val="en-GB"/>
        </w:rPr>
        <w:t>2014</w:t>
      </w:r>
      <w:r w:rsidR="004F3426">
        <w:rPr>
          <w:sz w:val="22"/>
          <w:szCs w:val="22"/>
          <w:lang w:val="en-GB"/>
        </w:rPr>
        <w:t xml:space="preserve">) have </w:t>
      </w:r>
      <w:r w:rsidR="00343C4B">
        <w:rPr>
          <w:sz w:val="22"/>
          <w:szCs w:val="22"/>
          <w:lang w:val="en-GB"/>
        </w:rPr>
        <w:t>highlighted the importance of a more</w:t>
      </w:r>
      <w:r w:rsidR="004F3426">
        <w:rPr>
          <w:sz w:val="22"/>
          <w:szCs w:val="22"/>
          <w:lang w:val="en-GB"/>
        </w:rPr>
        <w:t xml:space="preserve"> reflexive approach to the role of science and technology </w:t>
      </w:r>
      <w:r w:rsidR="00343C4B">
        <w:rPr>
          <w:sz w:val="22"/>
          <w:szCs w:val="22"/>
          <w:lang w:val="en-GB"/>
        </w:rPr>
        <w:t xml:space="preserve">and inclusivity and deliberation in </w:t>
      </w:r>
      <w:r w:rsidR="00AB3405">
        <w:rPr>
          <w:sz w:val="22"/>
          <w:szCs w:val="22"/>
          <w:lang w:val="en-GB"/>
        </w:rPr>
        <w:t xml:space="preserve">devising </w:t>
      </w:r>
      <w:r w:rsidR="00CC3A13">
        <w:rPr>
          <w:sz w:val="22"/>
          <w:szCs w:val="22"/>
          <w:lang w:val="en-GB"/>
        </w:rPr>
        <w:t xml:space="preserve">sustainability </w:t>
      </w:r>
      <w:r w:rsidR="00AB3405">
        <w:rPr>
          <w:sz w:val="22"/>
          <w:szCs w:val="22"/>
          <w:lang w:val="en-GB"/>
        </w:rPr>
        <w:t>solutions</w:t>
      </w:r>
      <w:r w:rsidR="001218E8">
        <w:rPr>
          <w:sz w:val="22"/>
          <w:szCs w:val="22"/>
          <w:lang w:val="en-GB"/>
        </w:rPr>
        <w:t>. A</w:t>
      </w:r>
      <w:r w:rsidR="008967A5">
        <w:rPr>
          <w:sz w:val="22"/>
          <w:szCs w:val="22"/>
          <w:lang w:val="en-GB"/>
        </w:rPr>
        <w:t xml:space="preserve"> </w:t>
      </w:r>
      <w:r w:rsidR="00AB3405">
        <w:rPr>
          <w:sz w:val="22"/>
          <w:szCs w:val="22"/>
          <w:lang w:val="en-GB"/>
        </w:rPr>
        <w:t xml:space="preserve">deliberative and open governance approach would ensure that </w:t>
      </w:r>
      <w:r w:rsidR="001C4C79" w:rsidRPr="001C4C79">
        <w:rPr>
          <w:sz w:val="22"/>
          <w:szCs w:val="22"/>
          <w:lang w:val="en-GB"/>
        </w:rPr>
        <w:t>certain</w:t>
      </w:r>
      <w:r w:rsidR="00127EAD">
        <w:rPr>
          <w:sz w:val="22"/>
          <w:szCs w:val="22"/>
          <w:lang w:val="en-GB"/>
        </w:rPr>
        <w:t xml:space="preserve"> production methods, </w:t>
      </w:r>
      <w:r w:rsidR="001C4C79" w:rsidRPr="001C4C79">
        <w:rPr>
          <w:sz w:val="22"/>
          <w:szCs w:val="22"/>
          <w:lang w:val="en-GB"/>
        </w:rPr>
        <w:t>communities or factions of communit</w:t>
      </w:r>
      <w:r w:rsidR="00106D37">
        <w:rPr>
          <w:sz w:val="22"/>
          <w:szCs w:val="22"/>
          <w:lang w:val="en-GB"/>
        </w:rPr>
        <w:t>ies</w:t>
      </w:r>
      <w:r w:rsidR="001C4C79" w:rsidRPr="001C4C79">
        <w:rPr>
          <w:sz w:val="22"/>
          <w:szCs w:val="22"/>
          <w:lang w:val="en-GB"/>
        </w:rPr>
        <w:t xml:space="preserve"> are less likely to become subverted due to lack of capacity to comply with standardised requirements </w:t>
      </w:r>
      <w:r w:rsidR="00AB3405">
        <w:rPr>
          <w:sz w:val="22"/>
          <w:szCs w:val="22"/>
          <w:lang w:val="en-GB"/>
        </w:rPr>
        <w:t xml:space="preserve">by integrating </w:t>
      </w:r>
      <w:r w:rsidR="001C4C79" w:rsidRPr="001C4C79">
        <w:rPr>
          <w:sz w:val="22"/>
          <w:szCs w:val="22"/>
          <w:lang w:val="en-GB"/>
        </w:rPr>
        <w:t>place oriented knowledges and framings of sustainability</w:t>
      </w:r>
      <w:r w:rsidR="00AB3405">
        <w:rPr>
          <w:sz w:val="22"/>
          <w:szCs w:val="22"/>
          <w:lang w:val="en-GB"/>
        </w:rPr>
        <w:t xml:space="preserve"> into decision-making and innovation processes</w:t>
      </w:r>
      <w:r w:rsidR="00637234">
        <w:rPr>
          <w:sz w:val="22"/>
          <w:szCs w:val="22"/>
          <w:lang w:val="en-GB"/>
        </w:rPr>
        <w:t xml:space="preserve"> (e.g. Kaljonen 2006</w:t>
      </w:r>
      <w:r w:rsidR="00B158D5">
        <w:rPr>
          <w:sz w:val="22"/>
          <w:szCs w:val="22"/>
          <w:lang w:val="en-GB"/>
        </w:rPr>
        <w:t>; Jokinen 2000</w:t>
      </w:r>
      <w:r w:rsidR="00637234">
        <w:rPr>
          <w:sz w:val="22"/>
          <w:szCs w:val="22"/>
          <w:lang w:val="en-GB"/>
        </w:rPr>
        <w:t>)</w:t>
      </w:r>
      <w:r w:rsidR="001C4C79" w:rsidRPr="001C4C79">
        <w:rPr>
          <w:sz w:val="22"/>
          <w:szCs w:val="22"/>
          <w:lang w:val="en-GB"/>
        </w:rPr>
        <w:t xml:space="preserve">. </w:t>
      </w:r>
      <w:r w:rsidR="00B47F9D">
        <w:rPr>
          <w:sz w:val="22"/>
          <w:szCs w:val="22"/>
          <w:lang w:val="en-GB"/>
        </w:rPr>
        <w:t>Ideally</w:t>
      </w:r>
      <w:r w:rsidR="001C4C79" w:rsidRPr="001C4C79">
        <w:rPr>
          <w:sz w:val="22"/>
          <w:szCs w:val="22"/>
          <w:lang w:val="en-GB"/>
        </w:rPr>
        <w:t xml:space="preserve">, in strong </w:t>
      </w:r>
      <w:r w:rsidR="00AB6297">
        <w:rPr>
          <w:sz w:val="22"/>
          <w:szCs w:val="22"/>
          <w:lang w:val="en-GB"/>
        </w:rPr>
        <w:t>ecological modernisation</w:t>
      </w:r>
      <w:r w:rsidR="001C4C79" w:rsidRPr="001C4C79">
        <w:rPr>
          <w:sz w:val="22"/>
          <w:szCs w:val="22"/>
          <w:lang w:val="en-GB"/>
        </w:rPr>
        <w:t>,</w:t>
      </w:r>
      <w:r w:rsidR="0034004D">
        <w:rPr>
          <w:sz w:val="22"/>
          <w:szCs w:val="22"/>
          <w:lang w:val="en-GB"/>
        </w:rPr>
        <w:t xml:space="preserve"> </w:t>
      </w:r>
      <w:r w:rsidR="00343C4B">
        <w:rPr>
          <w:sz w:val="22"/>
          <w:szCs w:val="22"/>
          <w:lang w:val="en-GB"/>
        </w:rPr>
        <w:t xml:space="preserve">and </w:t>
      </w:r>
      <w:r w:rsidR="0027388B">
        <w:rPr>
          <w:sz w:val="22"/>
          <w:szCs w:val="22"/>
          <w:lang w:val="en-GB"/>
        </w:rPr>
        <w:t xml:space="preserve">locally embedded </w:t>
      </w:r>
      <w:r w:rsidR="00343C4B">
        <w:rPr>
          <w:sz w:val="22"/>
          <w:szCs w:val="22"/>
          <w:lang w:val="en-GB"/>
        </w:rPr>
        <w:t>sustainable productivism,</w:t>
      </w:r>
      <w:r w:rsidR="001C4C79" w:rsidRPr="001C4C79">
        <w:rPr>
          <w:sz w:val="22"/>
          <w:szCs w:val="22"/>
          <w:lang w:val="en-GB"/>
        </w:rPr>
        <w:t xml:space="preserve"> </w:t>
      </w:r>
      <w:r w:rsidR="00106D37">
        <w:rPr>
          <w:sz w:val="22"/>
          <w:szCs w:val="22"/>
          <w:lang w:val="en-GB"/>
        </w:rPr>
        <w:t xml:space="preserve">sustainable practices are </w:t>
      </w:r>
      <w:r w:rsidR="000D2DBF">
        <w:rPr>
          <w:sz w:val="22"/>
          <w:szCs w:val="22"/>
          <w:lang w:val="en-GB"/>
        </w:rPr>
        <w:t xml:space="preserve">practitioner </w:t>
      </w:r>
      <w:r w:rsidR="00106D37">
        <w:rPr>
          <w:sz w:val="22"/>
          <w:szCs w:val="22"/>
          <w:lang w:val="en-GB"/>
        </w:rPr>
        <w:t xml:space="preserve">led and policy </w:t>
      </w:r>
      <w:r w:rsidR="003870E8">
        <w:rPr>
          <w:sz w:val="22"/>
          <w:szCs w:val="22"/>
          <w:lang w:val="en-GB"/>
        </w:rPr>
        <w:t xml:space="preserve">and knowledge networks </w:t>
      </w:r>
      <w:r w:rsidR="00106D37">
        <w:rPr>
          <w:sz w:val="22"/>
          <w:szCs w:val="22"/>
          <w:lang w:val="en-GB"/>
        </w:rPr>
        <w:t>encourage and facilitate this</w:t>
      </w:r>
      <w:r w:rsidR="00B158D5">
        <w:rPr>
          <w:sz w:val="22"/>
          <w:szCs w:val="22"/>
          <w:lang w:val="en-GB"/>
        </w:rPr>
        <w:t>;</w:t>
      </w:r>
      <w:r w:rsidR="00106D37">
        <w:rPr>
          <w:sz w:val="22"/>
          <w:szCs w:val="22"/>
          <w:lang w:val="en-GB"/>
        </w:rPr>
        <w:t xml:space="preserve"> environmental sustainability is perceived as value added</w:t>
      </w:r>
      <w:r w:rsidR="00B158D5">
        <w:rPr>
          <w:sz w:val="22"/>
          <w:szCs w:val="22"/>
          <w:lang w:val="en-GB"/>
        </w:rPr>
        <w:t xml:space="preserve"> in </w:t>
      </w:r>
      <w:r w:rsidR="0094682D">
        <w:rPr>
          <w:sz w:val="22"/>
          <w:szCs w:val="22"/>
          <w:lang w:val="en-GB"/>
        </w:rPr>
        <w:t xml:space="preserve">farm gate </w:t>
      </w:r>
      <w:r w:rsidR="00B158D5">
        <w:rPr>
          <w:sz w:val="22"/>
          <w:szCs w:val="22"/>
          <w:lang w:val="en-GB"/>
        </w:rPr>
        <w:t>pric</w:t>
      </w:r>
      <w:r w:rsidR="0094682D">
        <w:rPr>
          <w:sz w:val="22"/>
          <w:szCs w:val="22"/>
          <w:lang w:val="en-GB"/>
        </w:rPr>
        <w:t>es</w:t>
      </w:r>
      <w:r w:rsidR="00B158D5">
        <w:rPr>
          <w:sz w:val="22"/>
          <w:szCs w:val="22"/>
          <w:lang w:val="en-GB"/>
        </w:rPr>
        <w:t xml:space="preserve">; </w:t>
      </w:r>
      <w:r w:rsidR="001C4C79" w:rsidRPr="001C4C79">
        <w:rPr>
          <w:sz w:val="22"/>
          <w:szCs w:val="22"/>
          <w:lang w:val="en-GB"/>
        </w:rPr>
        <w:t>priorities in rese</w:t>
      </w:r>
      <w:r w:rsidR="00106D37">
        <w:rPr>
          <w:sz w:val="22"/>
          <w:szCs w:val="22"/>
          <w:lang w:val="en-GB"/>
        </w:rPr>
        <w:t>arch and development activities and</w:t>
      </w:r>
      <w:r w:rsidR="001C4C79" w:rsidRPr="001C4C79">
        <w:rPr>
          <w:sz w:val="22"/>
          <w:szCs w:val="22"/>
          <w:lang w:val="en-GB"/>
        </w:rPr>
        <w:t xml:space="preserve"> investment patterns</w:t>
      </w:r>
      <w:r w:rsidR="00B158D5">
        <w:rPr>
          <w:sz w:val="22"/>
          <w:szCs w:val="22"/>
          <w:lang w:val="en-GB"/>
        </w:rPr>
        <w:t xml:space="preserve"> </w:t>
      </w:r>
      <w:r w:rsidR="00106D37">
        <w:rPr>
          <w:sz w:val="22"/>
          <w:szCs w:val="22"/>
          <w:lang w:val="en-GB"/>
        </w:rPr>
        <w:t>are focussed on achieving and encouraging environmentally sustainable outcomes</w:t>
      </w:r>
      <w:r w:rsidR="00C80679">
        <w:rPr>
          <w:sz w:val="22"/>
          <w:szCs w:val="22"/>
          <w:lang w:val="en-GB"/>
        </w:rPr>
        <w:t xml:space="preserve"> as well as resource efficiency</w:t>
      </w:r>
      <w:r w:rsidR="00B158D5">
        <w:rPr>
          <w:sz w:val="22"/>
          <w:szCs w:val="22"/>
          <w:lang w:val="en-GB"/>
        </w:rPr>
        <w:t>;</w:t>
      </w:r>
      <w:r w:rsidR="003E130D">
        <w:rPr>
          <w:sz w:val="22"/>
          <w:szCs w:val="22"/>
          <w:lang w:val="en-GB"/>
        </w:rPr>
        <w:t xml:space="preserve"> and land-use </w:t>
      </w:r>
      <w:r w:rsidR="001C4C79" w:rsidRPr="001C4C79">
        <w:rPr>
          <w:sz w:val="22"/>
          <w:szCs w:val="22"/>
          <w:lang w:val="en-GB"/>
        </w:rPr>
        <w:t>planning</w:t>
      </w:r>
      <w:r w:rsidR="003E130D">
        <w:rPr>
          <w:sz w:val="22"/>
          <w:szCs w:val="22"/>
          <w:lang w:val="en-GB"/>
        </w:rPr>
        <w:t xml:space="preserve"> is</w:t>
      </w:r>
      <w:r w:rsidR="00B158D5">
        <w:rPr>
          <w:sz w:val="22"/>
          <w:szCs w:val="22"/>
          <w:lang w:val="en-GB"/>
        </w:rPr>
        <w:t xml:space="preserve"> also guided by environmental sustainability</w:t>
      </w:r>
      <w:r w:rsidR="001C4C79" w:rsidRPr="001C4C79">
        <w:rPr>
          <w:sz w:val="22"/>
          <w:szCs w:val="22"/>
          <w:lang w:val="en-GB"/>
        </w:rPr>
        <w:t xml:space="preserve"> (Jokinen 2000: </w:t>
      </w:r>
      <w:r w:rsidR="001C4C79" w:rsidRPr="001C4C79">
        <w:rPr>
          <w:sz w:val="22"/>
          <w:szCs w:val="22"/>
          <w:lang w:val="en-GB"/>
        </w:rPr>
        <w:lastRenderedPageBreak/>
        <w:t>36).</w:t>
      </w:r>
      <w:r w:rsidR="003A52C5">
        <w:rPr>
          <w:sz w:val="22"/>
          <w:szCs w:val="22"/>
          <w:lang w:val="en-GB"/>
        </w:rPr>
        <w:t xml:space="preserve"> </w:t>
      </w:r>
      <w:r w:rsidR="0032157B">
        <w:rPr>
          <w:sz w:val="22"/>
          <w:szCs w:val="22"/>
          <w:lang w:val="en-GB"/>
        </w:rPr>
        <w:t>In short, f</w:t>
      </w:r>
      <w:r w:rsidR="00E32694">
        <w:rPr>
          <w:sz w:val="22"/>
          <w:szCs w:val="22"/>
          <w:lang w:val="en-GB"/>
        </w:rPr>
        <w:t>armer a</w:t>
      </w:r>
      <w:r w:rsidR="00365B53">
        <w:rPr>
          <w:sz w:val="22"/>
          <w:szCs w:val="22"/>
          <w:lang w:val="en-GB"/>
        </w:rPr>
        <w:t>gency</w:t>
      </w:r>
      <w:r w:rsidR="00E32694">
        <w:rPr>
          <w:sz w:val="22"/>
          <w:szCs w:val="22"/>
          <w:lang w:val="en-GB"/>
        </w:rPr>
        <w:t xml:space="preserve"> and </w:t>
      </w:r>
      <w:r w:rsidR="00A05CE7">
        <w:rPr>
          <w:sz w:val="22"/>
          <w:szCs w:val="22"/>
          <w:lang w:val="en-GB"/>
        </w:rPr>
        <w:t>p</w:t>
      </w:r>
      <w:r w:rsidR="00E32694">
        <w:rPr>
          <w:sz w:val="22"/>
          <w:szCs w:val="22"/>
          <w:lang w:val="en-GB"/>
        </w:rPr>
        <w:t xml:space="preserve">lace specific sustainability </w:t>
      </w:r>
      <w:r w:rsidR="00AB3405">
        <w:rPr>
          <w:sz w:val="22"/>
          <w:szCs w:val="22"/>
          <w:lang w:val="en-GB"/>
        </w:rPr>
        <w:t xml:space="preserve">solutions </w:t>
      </w:r>
      <w:r w:rsidR="00127EAD">
        <w:rPr>
          <w:sz w:val="22"/>
          <w:szCs w:val="22"/>
          <w:lang w:val="en-GB"/>
        </w:rPr>
        <w:t xml:space="preserve">should be </w:t>
      </w:r>
      <w:r w:rsidR="007F0093">
        <w:rPr>
          <w:sz w:val="22"/>
          <w:szCs w:val="22"/>
          <w:lang w:val="en-GB"/>
        </w:rPr>
        <w:t>central to</w:t>
      </w:r>
      <w:r w:rsidR="00E32694">
        <w:rPr>
          <w:sz w:val="22"/>
          <w:szCs w:val="22"/>
          <w:lang w:val="en-GB"/>
        </w:rPr>
        <w:t xml:space="preserve"> </w:t>
      </w:r>
      <w:r w:rsidR="0027388B">
        <w:rPr>
          <w:sz w:val="22"/>
          <w:szCs w:val="22"/>
          <w:lang w:val="en-GB"/>
        </w:rPr>
        <w:t xml:space="preserve">locally embedded </w:t>
      </w:r>
      <w:r w:rsidR="00E32694">
        <w:rPr>
          <w:sz w:val="22"/>
          <w:szCs w:val="22"/>
          <w:lang w:val="en-GB"/>
        </w:rPr>
        <w:t xml:space="preserve">sustainable </w:t>
      </w:r>
      <w:proofErr w:type="spellStart"/>
      <w:r w:rsidR="00E32694">
        <w:rPr>
          <w:sz w:val="22"/>
          <w:szCs w:val="22"/>
          <w:lang w:val="en-GB"/>
        </w:rPr>
        <w:t>productivism</w:t>
      </w:r>
      <w:proofErr w:type="spellEnd"/>
      <w:r w:rsidR="003A52C5">
        <w:rPr>
          <w:sz w:val="22"/>
          <w:szCs w:val="22"/>
          <w:lang w:val="en-GB"/>
        </w:rPr>
        <w:t xml:space="preserve"> (</w:t>
      </w:r>
      <w:proofErr w:type="spellStart"/>
      <w:r w:rsidR="003A52C5">
        <w:rPr>
          <w:sz w:val="22"/>
          <w:szCs w:val="22"/>
          <w:lang w:val="en-GB"/>
        </w:rPr>
        <w:t>Horlings</w:t>
      </w:r>
      <w:proofErr w:type="spellEnd"/>
      <w:r w:rsidR="003A52C5">
        <w:rPr>
          <w:sz w:val="22"/>
          <w:szCs w:val="22"/>
          <w:lang w:val="en-GB"/>
        </w:rPr>
        <w:t xml:space="preserve"> and Marsden 2011</w:t>
      </w:r>
      <w:r w:rsidR="006A1B43">
        <w:rPr>
          <w:sz w:val="22"/>
          <w:szCs w:val="22"/>
          <w:lang w:val="en-GB"/>
        </w:rPr>
        <w:t xml:space="preserve">; </w:t>
      </w:r>
      <w:proofErr w:type="spellStart"/>
      <w:r w:rsidR="006A1B43">
        <w:rPr>
          <w:sz w:val="22"/>
          <w:szCs w:val="22"/>
          <w:lang w:val="en-GB"/>
        </w:rPr>
        <w:t>McDonagh</w:t>
      </w:r>
      <w:proofErr w:type="spellEnd"/>
      <w:r w:rsidR="006A1B43">
        <w:rPr>
          <w:sz w:val="22"/>
          <w:szCs w:val="22"/>
          <w:lang w:val="en-GB"/>
        </w:rPr>
        <w:t xml:space="preserve"> 2015</w:t>
      </w:r>
      <w:r w:rsidR="00C559A2">
        <w:rPr>
          <w:sz w:val="22"/>
          <w:szCs w:val="22"/>
          <w:lang w:val="en-GB"/>
        </w:rPr>
        <w:t>b</w:t>
      </w:r>
      <w:r w:rsidR="003A52C5">
        <w:rPr>
          <w:sz w:val="22"/>
          <w:szCs w:val="22"/>
          <w:lang w:val="en-GB"/>
        </w:rPr>
        <w:t>)</w:t>
      </w:r>
      <w:r w:rsidR="008D3F8F">
        <w:rPr>
          <w:sz w:val="22"/>
          <w:szCs w:val="22"/>
          <w:lang w:val="en-GB"/>
        </w:rPr>
        <w:t xml:space="preserve">. </w:t>
      </w:r>
    </w:p>
    <w:p w14:paraId="713E948B" w14:textId="77777777" w:rsidR="003A52C5" w:rsidRDefault="003A52C5" w:rsidP="00D179DF">
      <w:pPr>
        <w:spacing w:line="360" w:lineRule="auto"/>
        <w:jc w:val="both"/>
        <w:outlineLvl w:val="0"/>
        <w:rPr>
          <w:sz w:val="22"/>
          <w:szCs w:val="22"/>
          <w:lang w:val="en-GB"/>
        </w:rPr>
      </w:pPr>
    </w:p>
    <w:p w14:paraId="08D5909C" w14:textId="77777777" w:rsidR="00D139DF" w:rsidRPr="00D139DF" w:rsidRDefault="00343C4B" w:rsidP="00D179DF">
      <w:pPr>
        <w:spacing w:line="360" w:lineRule="auto"/>
        <w:jc w:val="both"/>
        <w:outlineLvl w:val="0"/>
        <w:rPr>
          <w:b/>
          <w:sz w:val="22"/>
          <w:szCs w:val="22"/>
          <w:lang w:val="en-GB"/>
        </w:rPr>
      </w:pPr>
      <w:r>
        <w:rPr>
          <w:b/>
          <w:sz w:val="22"/>
          <w:szCs w:val="22"/>
          <w:lang w:val="en-GB"/>
        </w:rPr>
        <w:t>4</w:t>
      </w:r>
      <w:r w:rsidR="00F760EB">
        <w:rPr>
          <w:b/>
          <w:sz w:val="22"/>
          <w:szCs w:val="22"/>
          <w:lang w:val="en-GB"/>
        </w:rPr>
        <w:t xml:space="preserve">. </w:t>
      </w:r>
      <w:r>
        <w:rPr>
          <w:b/>
          <w:sz w:val="22"/>
          <w:szCs w:val="22"/>
          <w:lang w:val="en-GB"/>
        </w:rPr>
        <w:t>Sustainable productivism and t</w:t>
      </w:r>
      <w:r w:rsidR="00D139DF" w:rsidRPr="00D139DF">
        <w:rPr>
          <w:b/>
          <w:sz w:val="22"/>
          <w:szCs w:val="22"/>
          <w:lang w:val="en-GB"/>
        </w:rPr>
        <w:t>he case of the ‘</w:t>
      </w:r>
      <w:proofErr w:type="spellStart"/>
      <w:r w:rsidR="00D139DF" w:rsidRPr="00D139DF">
        <w:rPr>
          <w:b/>
          <w:sz w:val="22"/>
          <w:szCs w:val="22"/>
          <w:lang w:val="en-GB"/>
        </w:rPr>
        <w:t>Almerían</w:t>
      </w:r>
      <w:proofErr w:type="spellEnd"/>
      <w:r w:rsidR="00D139DF" w:rsidRPr="00D139DF">
        <w:rPr>
          <w:b/>
          <w:sz w:val="22"/>
          <w:szCs w:val="22"/>
          <w:lang w:val="en-GB"/>
        </w:rPr>
        <w:t xml:space="preserve"> miracle’</w:t>
      </w:r>
    </w:p>
    <w:p w14:paraId="3BCB5CB2" w14:textId="7479622E" w:rsidR="00CE604D" w:rsidRPr="00CE604D" w:rsidRDefault="00CE604D" w:rsidP="00CC3A13">
      <w:pPr>
        <w:spacing w:line="360" w:lineRule="auto"/>
        <w:jc w:val="both"/>
        <w:outlineLvl w:val="0"/>
        <w:rPr>
          <w:i/>
          <w:iCs/>
          <w:sz w:val="22"/>
          <w:szCs w:val="22"/>
          <w:lang w:val="en-GB"/>
        </w:rPr>
      </w:pPr>
      <w:r w:rsidRPr="00C302BF">
        <w:rPr>
          <w:i/>
          <w:iCs/>
          <w:sz w:val="22"/>
          <w:szCs w:val="22"/>
          <w:lang w:val="en-GB"/>
        </w:rPr>
        <w:t>4.1 Local socio-economic embeddedness</w:t>
      </w:r>
    </w:p>
    <w:p w14:paraId="491B4D90" w14:textId="363B3914" w:rsidR="009B1D26" w:rsidRDefault="00B47F9D" w:rsidP="003C27E8">
      <w:pPr>
        <w:spacing w:line="360" w:lineRule="auto"/>
        <w:jc w:val="both"/>
        <w:outlineLvl w:val="0"/>
        <w:rPr>
          <w:sz w:val="22"/>
          <w:szCs w:val="22"/>
          <w:lang w:val="en-GB"/>
        </w:rPr>
      </w:pPr>
      <w:r>
        <w:rPr>
          <w:sz w:val="22"/>
          <w:szCs w:val="22"/>
          <w:lang w:val="en-GB"/>
        </w:rPr>
        <w:t xml:space="preserve">At face value </w:t>
      </w:r>
      <w:r w:rsidR="00A54179">
        <w:rPr>
          <w:sz w:val="22"/>
          <w:szCs w:val="22"/>
          <w:lang w:val="en-GB"/>
        </w:rPr>
        <w:t xml:space="preserve">at least, the </w:t>
      </w:r>
      <w:r>
        <w:rPr>
          <w:sz w:val="22"/>
          <w:szCs w:val="22"/>
          <w:lang w:val="en-GB"/>
        </w:rPr>
        <w:t>‘</w:t>
      </w:r>
      <w:proofErr w:type="spellStart"/>
      <w:r w:rsidR="002C3478">
        <w:rPr>
          <w:sz w:val="22"/>
          <w:szCs w:val="22"/>
          <w:lang w:val="en-GB"/>
        </w:rPr>
        <w:t>Almería</w:t>
      </w:r>
      <w:r>
        <w:rPr>
          <w:sz w:val="22"/>
          <w:szCs w:val="22"/>
          <w:lang w:val="en-GB"/>
        </w:rPr>
        <w:t>n</w:t>
      </w:r>
      <w:proofErr w:type="spellEnd"/>
      <w:r>
        <w:rPr>
          <w:sz w:val="22"/>
          <w:szCs w:val="22"/>
          <w:lang w:val="en-GB"/>
        </w:rPr>
        <w:t xml:space="preserve"> miracle’ </w:t>
      </w:r>
      <w:r w:rsidR="003B6BAE">
        <w:rPr>
          <w:sz w:val="22"/>
          <w:szCs w:val="22"/>
          <w:lang w:val="en-GB"/>
        </w:rPr>
        <w:t xml:space="preserve">resembles </w:t>
      </w:r>
      <w:r w:rsidR="00A54179">
        <w:rPr>
          <w:sz w:val="22"/>
          <w:szCs w:val="22"/>
          <w:lang w:val="en-GB"/>
        </w:rPr>
        <w:t xml:space="preserve">the </w:t>
      </w:r>
      <w:r>
        <w:rPr>
          <w:sz w:val="22"/>
          <w:szCs w:val="22"/>
          <w:lang w:val="en-GB"/>
        </w:rPr>
        <w:t xml:space="preserve">kind of resource capitalism </w:t>
      </w:r>
      <w:r w:rsidR="00A54179">
        <w:rPr>
          <w:sz w:val="22"/>
          <w:szCs w:val="22"/>
          <w:lang w:val="en-GB"/>
        </w:rPr>
        <w:t>that transformed the landscape and established industrialised agriculture in California in the early 20</w:t>
      </w:r>
      <w:r w:rsidR="00A54179" w:rsidRPr="00A54179">
        <w:rPr>
          <w:sz w:val="22"/>
          <w:szCs w:val="22"/>
          <w:vertAlign w:val="superscript"/>
          <w:lang w:val="en-GB"/>
        </w:rPr>
        <w:t>th</w:t>
      </w:r>
      <w:r w:rsidR="00A54179">
        <w:rPr>
          <w:sz w:val="22"/>
          <w:szCs w:val="22"/>
          <w:lang w:val="en-GB"/>
        </w:rPr>
        <w:t xml:space="preserve"> century (</w:t>
      </w:r>
      <w:r>
        <w:rPr>
          <w:sz w:val="22"/>
          <w:szCs w:val="22"/>
          <w:lang w:val="en-GB"/>
        </w:rPr>
        <w:t>e.g. Woods 2011)</w:t>
      </w:r>
      <w:r w:rsidR="00A54179">
        <w:rPr>
          <w:sz w:val="22"/>
          <w:szCs w:val="22"/>
          <w:lang w:val="en-GB"/>
        </w:rPr>
        <w:t xml:space="preserve">. </w:t>
      </w:r>
      <w:r w:rsidR="003B6BAE">
        <w:rPr>
          <w:sz w:val="22"/>
          <w:szCs w:val="22"/>
          <w:lang w:val="en-GB"/>
        </w:rPr>
        <w:t xml:space="preserve">A </w:t>
      </w:r>
      <w:r w:rsidR="00896C08">
        <w:rPr>
          <w:sz w:val="22"/>
          <w:szCs w:val="22"/>
          <w:lang w:val="en-GB"/>
        </w:rPr>
        <w:t>1,</w:t>
      </w:r>
      <w:r w:rsidR="003E4A2D">
        <w:rPr>
          <w:sz w:val="22"/>
          <w:szCs w:val="22"/>
          <w:lang w:val="en-GB"/>
        </w:rPr>
        <w:t>7</w:t>
      </w:r>
      <w:r w:rsidR="000D2DBF">
        <w:rPr>
          <w:sz w:val="22"/>
          <w:szCs w:val="22"/>
          <w:lang w:val="en-GB"/>
        </w:rPr>
        <w:t xml:space="preserve"> </w:t>
      </w:r>
      <w:r w:rsidR="003E4A2D">
        <w:rPr>
          <w:sz w:val="22"/>
          <w:szCs w:val="22"/>
          <w:lang w:val="en-GB"/>
        </w:rPr>
        <w:t>b</w:t>
      </w:r>
      <w:r w:rsidR="000D2DBF">
        <w:rPr>
          <w:sz w:val="22"/>
          <w:szCs w:val="22"/>
          <w:lang w:val="en-GB"/>
        </w:rPr>
        <w:t>illion</w:t>
      </w:r>
      <w:r w:rsidR="00714016" w:rsidRPr="00714016">
        <w:rPr>
          <w:sz w:val="22"/>
          <w:szCs w:val="22"/>
          <w:lang w:val="en-GB"/>
        </w:rPr>
        <w:t xml:space="preserve"> Euro per </w:t>
      </w:r>
      <w:r w:rsidR="00C27CEE">
        <w:rPr>
          <w:sz w:val="22"/>
          <w:szCs w:val="22"/>
          <w:lang w:val="en-GB"/>
        </w:rPr>
        <w:t xml:space="preserve">year </w:t>
      </w:r>
      <w:r w:rsidR="00714016" w:rsidRPr="00714016">
        <w:rPr>
          <w:sz w:val="22"/>
          <w:szCs w:val="22"/>
          <w:lang w:val="en-GB"/>
        </w:rPr>
        <w:t>export industry (</w:t>
      </w:r>
      <w:r w:rsidR="003E4A2D">
        <w:rPr>
          <w:sz w:val="22"/>
          <w:szCs w:val="22"/>
          <w:lang w:val="en-GB"/>
        </w:rPr>
        <w:t>Valera Martinez et al. 2016</w:t>
      </w:r>
      <w:r w:rsidR="00714016" w:rsidRPr="00714016">
        <w:rPr>
          <w:sz w:val="22"/>
          <w:szCs w:val="22"/>
          <w:lang w:val="en-GB"/>
        </w:rPr>
        <w:t>)</w:t>
      </w:r>
      <w:r w:rsidR="003B6BAE">
        <w:rPr>
          <w:sz w:val="22"/>
          <w:szCs w:val="22"/>
          <w:lang w:val="en-GB"/>
        </w:rPr>
        <w:t>,</w:t>
      </w:r>
      <w:r w:rsidR="00CC3A13">
        <w:rPr>
          <w:sz w:val="22"/>
          <w:szCs w:val="22"/>
          <w:lang w:val="en-GB"/>
        </w:rPr>
        <w:t xml:space="preserve"> </w:t>
      </w:r>
      <w:proofErr w:type="spellStart"/>
      <w:r w:rsidR="00714016" w:rsidRPr="00714016">
        <w:rPr>
          <w:sz w:val="22"/>
          <w:szCs w:val="22"/>
          <w:lang w:val="en-GB"/>
        </w:rPr>
        <w:t>Almería</w:t>
      </w:r>
      <w:proofErr w:type="spellEnd"/>
      <w:r w:rsidR="00714016" w:rsidRPr="00714016">
        <w:rPr>
          <w:sz w:val="22"/>
          <w:szCs w:val="22"/>
          <w:lang w:val="en-GB"/>
        </w:rPr>
        <w:t xml:space="preserve"> </w:t>
      </w:r>
      <w:r w:rsidR="00CC3A13">
        <w:rPr>
          <w:sz w:val="22"/>
          <w:szCs w:val="22"/>
          <w:lang w:val="en-GB"/>
        </w:rPr>
        <w:t xml:space="preserve">is </w:t>
      </w:r>
      <w:r w:rsidR="00714016" w:rsidRPr="00714016">
        <w:rPr>
          <w:sz w:val="22"/>
          <w:szCs w:val="22"/>
          <w:lang w:val="en-GB"/>
        </w:rPr>
        <w:t xml:space="preserve">the most dominant horticultural region in Europe and the province that accounts for 79% of Spanish horticultural and fruit exports (Aznar </w:t>
      </w:r>
      <w:proofErr w:type="spellStart"/>
      <w:r w:rsidR="00714016" w:rsidRPr="00714016">
        <w:rPr>
          <w:sz w:val="22"/>
          <w:szCs w:val="22"/>
          <w:lang w:val="en-GB"/>
        </w:rPr>
        <w:t>Sanches</w:t>
      </w:r>
      <w:proofErr w:type="spellEnd"/>
      <w:r w:rsidR="00714016" w:rsidRPr="00714016">
        <w:rPr>
          <w:sz w:val="22"/>
          <w:szCs w:val="22"/>
          <w:lang w:val="en-GB"/>
        </w:rPr>
        <w:t xml:space="preserve"> et al. 2013). </w:t>
      </w:r>
      <w:r w:rsidR="00210B8E">
        <w:rPr>
          <w:sz w:val="22"/>
          <w:szCs w:val="22"/>
          <w:lang w:val="en-GB"/>
        </w:rPr>
        <w:t>Nevertheless, i</w:t>
      </w:r>
      <w:r w:rsidR="0034004D">
        <w:rPr>
          <w:sz w:val="22"/>
          <w:szCs w:val="22"/>
          <w:lang w:val="en-GB"/>
        </w:rPr>
        <w:t xml:space="preserve">n contrast to what the technology and demand led production model </w:t>
      </w:r>
      <w:r w:rsidR="00A62751">
        <w:rPr>
          <w:sz w:val="22"/>
          <w:szCs w:val="22"/>
          <w:lang w:val="en-GB"/>
        </w:rPr>
        <w:t xml:space="preserve">might </w:t>
      </w:r>
      <w:r w:rsidR="00CC3A13">
        <w:rPr>
          <w:sz w:val="22"/>
          <w:szCs w:val="22"/>
          <w:lang w:val="en-GB"/>
        </w:rPr>
        <w:t xml:space="preserve">imply, the </w:t>
      </w:r>
      <w:proofErr w:type="spellStart"/>
      <w:r w:rsidR="00CC3A13">
        <w:rPr>
          <w:sz w:val="22"/>
          <w:szCs w:val="22"/>
          <w:lang w:val="en-GB"/>
        </w:rPr>
        <w:t>Almerí</w:t>
      </w:r>
      <w:r w:rsidR="0034004D">
        <w:rPr>
          <w:sz w:val="22"/>
          <w:szCs w:val="22"/>
          <w:lang w:val="en-GB"/>
        </w:rPr>
        <w:t>an</w:t>
      </w:r>
      <w:proofErr w:type="spellEnd"/>
      <w:r w:rsidR="0034004D">
        <w:rPr>
          <w:sz w:val="22"/>
          <w:szCs w:val="22"/>
          <w:lang w:val="en-GB"/>
        </w:rPr>
        <w:t xml:space="preserve"> case displays a high level of </w:t>
      </w:r>
      <w:r w:rsidR="000D2DBF">
        <w:rPr>
          <w:sz w:val="22"/>
          <w:szCs w:val="22"/>
          <w:lang w:val="en-GB"/>
        </w:rPr>
        <w:t xml:space="preserve">local </w:t>
      </w:r>
      <w:r w:rsidR="0034004D">
        <w:rPr>
          <w:sz w:val="22"/>
          <w:szCs w:val="22"/>
          <w:lang w:val="en-GB"/>
        </w:rPr>
        <w:t>embeddedness</w:t>
      </w:r>
      <w:r w:rsidR="0076646C">
        <w:rPr>
          <w:sz w:val="22"/>
          <w:szCs w:val="22"/>
          <w:lang w:val="en-GB"/>
        </w:rPr>
        <w:t xml:space="preserve"> (</w:t>
      </w:r>
      <w:proofErr w:type="spellStart"/>
      <w:r w:rsidR="0076646C">
        <w:rPr>
          <w:sz w:val="22"/>
          <w:szCs w:val="22"/>
          <w:lang w:val="en-GB"/>
        </w:rPr>
        <w:t>Galdeano</w:t>
      </w:r>
      <w:proofErr w:type="spellEnd"/>
      <w:r w:rsidR="0076646C">
        <w:rPr>
          <w:sz w:val="22"/>
          <w:szCs w:val="22"/>
          <w:lang w:val="en-GB"/>
        </w:rPr>
        <w:t xml:space="preserve"> Gomez et al. 2010)</w:t>
      </w:r>
      <w:r w:rsidR="0034004D">
        <w:rPr>
          <w:sz w:val="22"/>
          <w:szCs w:val="22"/>
          <w:lang w:val="en-GB"/>
        </w:rPr>
        <w:t xml:space="preserve">. </w:t>
      </w:r>
      <w:r w:rsidR="003B6BAE">
        <w:rPr>
          <w:sz w:val="22"/>
          <w:szCs w:val="22"/>
          <w:lang w:val="en-GB"/>
        </w:rPr>
        <w:t xml:space="preserve">An early </w:t>
      </w:r>
      <w:r w:rsidR="00F56FB0" w:rsidRPr="00F56FB0">
        <w:rPr>
          <w:sz w:val="22"/>
          <w:szCs w:val="22"/>
          <w:lang w:val="en-GB"/>
        </w:rPr>
        <w:t xml:space="preserve">example of </w:t>
      </w:r>
      <w:r w:rsidR="00F56FB0">
        <w:rPr>
          <w:sz w:val="22"/>
          <w:szCs w:val="22"/>
          <w:lang w:val="en-GB"/>
        </w:rPr>
        <w:t xml:space="preserve">this </w:t>
      </w:r>
      <w:r w:rsidR="00F56FB0" w:rsidRPr="00F56FB0">
        <w:rPr>
          <w:sz w:val="22"/>
          <w:szCs w:val="22"/>
          <w:lang w:val="en-GB"/>
        </w:rPr>
        <w:t xml:space="preserve">is the local </w:t>
      </w:r>
      <w:r w:rsidR="003B6BAE">
        <w:rPr>
          <w:sz w:val="22"/>
          <w:szCs w:val="22"/>
          <w:lang w:val="en-GB"/>
        </w:rPr>
        <w:t xml:space="preserve">ownership </w:t>
      </w:r>
      <w:r w:rsidR="00F56FB0" w:rsidRPr="00F56FB0">
        <w:rPr>
          <w:sz w:val="22"/>
          <w:szCs w:val="22"/>
          <w:lang w:val="en-GB"/>
        </w:rPr>
        <w:t xml:space="preserve">of the financial resources that enabled </w:t>
      </w:r>
      <w:r w:rsidR="003C27E8">
        <w:rPr>
          <w:sz w:val="22"/>
          <w:szCs w:val="22"/>
          <w:lang w:val="en-GB"/>
        </w:rPr>
        <w:t>a</w:t>
      </w:r>
      <w:r w:rsidR="00F56FB0" w:rsidRPr="00F56FB0">
        <w:rPr>
          <w:sz w:val="22"/>
          <w:szCs w:val="22"/>
          <w:lang w:val="en-GB"/>
        </w:rPr>
        <w:t xml:space="preserve"> small scale private ownership structure of greenhouse production. </w:t>
      </w:r>
      <w:proofErr w:type="spellStart"/>
      <w:r w:rsidR="00F56FB0" w:rsidRPr="00F56FB0">
        <w:rPr>
          <w:sz w:val="22"/>
          <w:szCs w:val="22"/>
          <w:lang w:val="en-GB"/>
        </w:rPr>
        <w:t>Cajamar</w:t>
      </w:r>
      <w:proofErr w:type="spellEnd"/>
      <w:r w:rsidR="00F56FB0" w:rsidRPr="00F56FB0">
        <w:rPr>
          <w:sz w:val="22"/>
          <w:szCs w:val="22"/>
          <w:lang w:val="en-GB"/>
        </w:rPr>
        <w:t>, a significant source of credit</w:t>
      </w:r>
      <w:r w:rsidR="00AB6297">
        <w:rPr>
          <w:sz w:val="22"/>
          <w:szCs w:val="22"/>
          <w:lang w:val="en-GB"/>
        </w:rPr>
        <w:t>,</w:t>
      </w:r>
      <w:r w:rsidR="00F56FB0" w:rsidRPr="00F56FB0">
        <w:rPr>
          <w:sz w:val="22"/>
          <w:szCs w:val="22"/>
          <w:lang w:val="en-GB"/>
        </w:rPr>
        <w:t xml:space="preserve"> derives from a provincial credit co-operative where </w:t>
      </w:r>
      <w:r w:rsidR="00A54179">
        <w:rPr>
          <w:sz w:val="22"/>
          <w:szCs w:val="22"/>
          <w:lang w:val="en-GB"/>
        </w:rPr>
        <w:t xml:space="preserve">instead of urban entrepreneurs or </w:t>
      </w:r>
      <w:proofErr w:type="gramStart"/>
      <w:r w:rsidR="00A54179">
        <w:rPr>
          <w:sz w:val="22"/>
          <w:szCs w:val="22"/>
          <w:lang w:val="en-GB"/>
        </w:rPr>
        <w:t>corporations,</w:t>
      </w:r>
      <w:proofErr w:type="gramEnd"/>
      <w:r w:rsidR="00A54179">
        <w:rPr>
          <w:sz w:val="22"/>
          <w:szCs w:val="22"/>
          <w:lang w:val="en-GB"/>
        </w:rPr>
        <w:t xml:space="preserve"> </w:t>
      </w:r>
      <w:r w:rsidR="00F56FB0" w:rsidRPr="00F56FB0">
        <w:rPr>
          <w:sz w:val="22"/>
          <w:szCs w:val="22"/>
          <w:lang w:val="en-GB"/>
        </w:rPr>
        <w:t>capital was initially invested by growers themselves</w:t>
      </w:r>
      <w:r w:rsidR="003B6BAE">
        <w:rPr>
          <w:sz w:val="22"/>
          <w:szCs w:val="22"/>
          <w:lang w:val="en-GB"/>
        </w:rPr>
        <w:t>. Many</w:t>
      </w:r>
      <w:r w:rsidR="00F56FB0" w:rsidRPr="00F56FB0">
        <w:rPr>
          <w:sz w:val="22"/>
          <w:szCs w:val="22"/>
          <w:lang w:val="en-GB"/>
        </w:rPr>
        <w:t xml:space="preserve"> of the </w:t>
      </w:r>
      <w:r w:rsidR="00A54179">
        <w:rPr>
          <w:sz w:val="22"/>
          <w:szCs w:val="22"/>
          <w:lang w:val="en-GB"/>
        </w:rPr>
        <w:t xml:space="preserve">co-operative based </w:t>
      </w:r>
      <w:r w:rsidR="003B6BAE">
        <w:rPr>
          <w:sz w:val="22"/>
          <w:szCs w:val="22"/>
          <w:lang w:val="en-GB"/>
        </w:rPr>
        <w:t>marketing organisations continue to</w:t>
      </w:r>
      <w:r w:rsidR="00F56FB0" w:rsidRPr="00F56FB0">
        <w:rPr>
          <w:sz w:val="22"/>
          <w:szCs w:val="22"/>
          <w:lang w:val="en-GB"/>
        </w:rPr>
        <w:t xml:space="preserve"> offer credit for technical innovations and </w:t>
      </w:r>
      <w:r w:rsidR="003B6BAE">
        <w:rPr>
          <w:sz w:val="22"/>
          <w:szCs w:val="22"/>
          <w:lang w:val="en-GB"/>
        </w:rPr>
        <w:t xml:space="preserve">new greenhouses </w:t>
      </w:r>
      <w:r w:rsidR="00F56FB0" w:rsidRPr="00F56FB0">
        <w:rPr>
          <w:sz w:val="22"/>
          <w:szCs w:val="22"/>
          <w:lang w:val="en-GB"/>
        </w:rPr>
        <w:t>to great benefit of small growers (</w:t>
      </w:r>
      <w:proofErr w:type="spellStart"/>
      <w:r w:rsidR="00F56FB0" w:rsidRPr="00F56FB0">
        <w:rPr>
          <w:sz w:val="22"/>
          <w:szCs w:val="22"/>
          <w:lang w:val="en-GB"/>
        </w:rPr>
        <w:t>Giagnocavo</w:t>
      </w:r>
      <w:proofErr w:type="spellEnd"/>
      <w:r w:rsidR="00F56FB0" w:rsidRPr="00F56FB0">
        <w:rPr>
          <w:sz w:val="22"/>
          <w:szCs w:val="22"/>
          <w:lang w:val="en-GB"/>
        </w:rPr>
        <w:t xml:space="preserve"> et al. 2013).</w:t>
      </w:r>
      <w:r w:rsidR="009B1D26">
        <w:rPr>
          <w:sz w:val="22"/>
          <w:szCs w:val="22"/>
          <w:lang w:val="en-GB"/>
        </w:rPr>
        <w:t xml:space="preserve"> </w:t>
      </w:r>
      <w:r w:rsidR="003B6BAE">
        <w:rPr>
          <w:sz w:val="22"/>
          <w:szCs w:val="22"/>
          <w:lang w:val="en-GB"/>
        </w:rPr>
        <w:t>Moreover, a</w:t>
      </w:r>
      <w:r w:rsidR="009B1D26" w:rsidRPr="009B1D26">
        <w:rPr>
          <w:sz w:val="22"/>
          <w:szCs w:val="22"/>
          <w:lang w:val="en-GB"/>
        </w:rPr>
        <w:t xml:space="preserve">ccording to Ferraro Garcia and Aznar Sanchez (2008), together with auxiliary industries and services, horticultural production contributes approximately 22% of VAT income and 31% of employment in the province. While in Spain </w:t>
      </w:r>
      <w:r w:rsidR="003B6BAE">
        <w:rPr>
          <w:sz w:val="22"/>
          <w:szCs w:val="22"/>
          <w:lang w:val="en-GB"/>
        </w:rPr>
        <w:t>unemployment rate</w:t>
      </w:r>
      <w:r w:rsidR="009B1D26" w:rsidRPr="009B1D26">
        <w:rPr>
          <w:sz w:val="22"/>
          <w:szCs w:val="22"/>
          <w:lang w:val="en-GB"/>
        </w:rPr>
        <w:t xml:space="preserve"> ha</w:t>
      </w:r>
      <w:r w:rsidR="003B6BAE">
        <w:rPr>
          <w:sz w:val="22"/>
          <w:szCs w:val="22"/>
          <w:lang w:val="en-GB"/>
        </w:rPr>
        <w:t>s soared in the last decade</w:t>
      </w:r>
      <w:r w:rsidR="009B1D26" w:rsidRPr="009B1D26">
        <w:rPr>
          <w:sz w:val="22"/>
          <w:szCs w:val="22"/>
          <w:lang w:val="en-GB"/>
        </w:rPr>
        <w:t xml:space="preserve">, </w:t>
      </w:r>
      <w:proofErr w:type="spellStart"/>
      <w:r w:rsidR="009B1D26" w:rsidRPr="009B1D26">
        <w:rPr>
          <w:sz w:val="22"/>
          <w:szCs w:val="22"/>
          <w:lang w:val="en-GB"/>
        </w:rPr>
        <w:t>Almerían</w:t>
      </w:r>
      <w:proofErr w:type="spellEnd"/>
      <w:r w:rsidR="009B1D26" w:rsidRPr="009B1D26">
        <w:rPr>
          <w:sz w:val="22"/>
          <w:szCs w:val="22"/>
          <w:lang w:val="en-GB"/>
        </w:rPr>
        <w:t xml:space="preserve"> agriculture remains one of the very few sectors where production area and employment opportunities have increased, even if </w:t>
      </w:r>
      <w:r w:rsidR="003B6BAE">
        <w:rPr>
          <w:sz w:val="22"/>
          <w:szCs w:val="22"/>
          <w:lang w:val="en-GB"/>
        </w:rPr>
        <w:t xml:space="preserve">jobs </w:t>
      </w:r>
      <w:r w:rsidR="009B1D26" w:rsidRPr="009B1D26">
        <w:rPr>
          <w:sz w:val="22"/>
          <w:szCs w:val="22"/>
          <w:lang w:val="en-GB"/>
        </w:rPr>
        <w:t xml:space="preserve">are mainly in unskilled farm labour (OOSPEEA 2012). </w:t>
      </w:r>
      <w:r w:rsidR="008A6071">
        <w:rPr>
          <w:sz w:val="22"/>
          <w:szCs w:val="22"/>
          <w:lang w:val="en-GB"/>
        </w:rPr>
        <w:t>T</w:t>
      </w:r>
      <w:r w:rsidR="006B5460">
        <w:rPr>
          <w:sz w:val="22"/>
          <w:szCs w:val="22"/>
          <w:lang w:val="en-GB"/>
        </w:rPr>
        <w:t>he owners often work on the farm and derive their main income from this labour</w:t>
      </w:r>
      <w:r w:rsidR="00AF5ADD">
        <w:rPr>
          <w:sz w:val="22"/>
          <w:szCs w:val="22"/>
          <w:lang w:val="en-GB"/>
        </w:rPr>
        <w:t xml:space="preserve">, </w:t>
      </w:r>
      <w:r w:rsidR="008A6071">
        <w:rPr>
          <w:sz w:val="22"/>
          <w:szCs w:val="22"/>
          <w:lang w:val="en-GB"/>
        </w:rPr>
        <w:t xml:space="preserve">but </w:t>
      </w:r>
      <w:r w:rsidR="00AF5ADD">
        <w:rPr>
          <w:sz w:val="22"/>
          <w:szCs w:val="22"/>
          <w:lang w:val="en-GB"/>
        </w:rPr>
        <w:t xml:space="preserve">the industry depends to a significant extent on seasonal migrant labour, which has until recently consisted largely of undocumented workers with questionable </w:t>
      </w:r>
      <w:r w:rsidR="008A6071">
        <w:rPr>
          <w:sz w:val="22"/>
          <w:szCs w:val="22"/>
          <w:lang w:val="en-GB"/>
        </w:rPr>
        <w:t>labour rights</w:t>
      </w:r>
      <w:r w:rsidR="00AF5ADD">
        <w:rPr>
          <w:sz w:val="22"/>
          <w:szCs w:val="22"/>
          <w:lang w:val="en-GB"/>
        </w:rPr>
        <w:t xml:space="preserve"> (Aznar </w:t>
      </w:r>
      <w:proofErr w:type="spellStart"/>
      <w:r w:rsidR="00AF5ADD">
        <w:rPr>
          <w:sz w:val="22"/>
          <w:szCs w:val="22"/>
          <w:lang w:val="en-GB"/>
        </w:rPr>
        <w:t>Sanches</w:t>
      </w:r>
      <w:proofErr w:type="spellEnd"/>
      <w:r w:rsidR="00AF5ADD">
        <w:rPr>
          <w:sz w:val="22"/>
          <w:szCs w:val="22"/>
          <w:lang w:val="en-GB"/>
        </w:rPr>
        <w:t xml:space="preserve"> et al. 2011). </w:t>
      </w:r>
      <w:r w:rsidR="009B1D26" w:rsidRPr="009B1D26">
        <w:rPr>
          <w:sz w:val="22"/>
          <w:szCs w:val="22"/>
          <w:lang w:val="en-GB"/>
        </w:rPr>
        <w:t xml:space="preserve">Aznar </w:t>
      </w:r>
      <w:proofErr w:type="spellStart"/>
      <w:r w:rsidR="009B1D26" w:rsidRPr="009B1D26">
        <w:rPr>
          <w:sz w:val="22"/>
          <w:szCs w:val="22"/>
          <w:lang w:val="en-GB"/>
        </w:rPr>
        <w:t>Sahcnes</w:t>
      </w:r>
      <w:proofErr w:type="spellEnd"/>
      <w:r w:rsidR="009B1D26" w:rsidRPr="009B1D26">
        <w:rPr>
          <w:sz w:val="22"/>
          <w:szCs w:val="22"/>
          <w:lang w:val="en-GB"/>
        </w:rPr>
        <w:t xml:space="preserve"> et al. (2013) point out that in 2012 there were 141 marketing organisations sharing the nearly 3 million tonnes per year production in </w:t>
      </w:r>
      <w:proofErr w:type="spellStart"/>
      <w:r w:rsidR="009B1D26" w:rsidRPr="009B1D26">
        <w:rPr>
          <w:sz w:val="22"/>
          <w:szCs w:val="22"/>
          <w:lang w:val="en-GB"/>
        </w:rPr>
        <w:t>Almería</w:t>
      </w:r>
      <w:proofErr w:type="spellEnd"/>
      <w:r w:rsidR="009B1D26" w:rsidRPr="009B1D26">
        <w:rPr>
          <w:sz w:val="22"/>
          <w:szCs w:val="22"/>
          <w:lang w:val="en-GB"/>
        </w:rPr>
        <w:t xml:space="preserve">. In the </w:t>
      </w:r>
      <w:proofErr w:type="spellStart"/>
      <w:r w:rsidR="009B1D26" w:rsidRPr="009B1D26">
        <w:rPr>
          <w:sz w:val="22"/>
          <w:szCs w:val="22"/>
          <w:lang w:val="en-GB"/>
        </w:rPr>
        <w:t>agri</w:t>
      </w:r>
      <w:proofErr w:type="spellEnd"/>
      <w:r w:rsidR="009B1D26" w:rsidRPr="009B1D26">
        <w:rPr>
          <w:sz w:val="22"/>
          <w:szCs w:val="22"/>
          <w:lang w:val="en-GB"/>
        </w:rPr>
        <w:t xml:space="preserve">-food sector, this makes for an ‘atomised’ marketing structure (farmer’s co-operative personal communication 2012). </w:t>
      </w:r>
      <w:r w:rsidR="008A6071">
        <w:rPr>
          <w:sz w:val="22"/>
          <w:szCs w:val="22"/>
          <w:lang w:val="en-GB"/>
        </w:rPr>
        <w:t>Since m</w:t>
      </w:r>
      <w:r w:rsidR="009B1D26" w:rsidRPr="009B1D26">
        <w:rPr>
          <w:sz w:val="22"/>
          <w:szCs w:val="22"/>
          <w:lang w:val="en-GB"/>
        </w:rPr>
        <w:t>ost of the</w:t>
      </w:r>
      <w:r w:rsidR="008A6071">
        <w:rPr>
          <w:sz w:val="22"/>
          <w:szCs w:val="22"/>
          <w:lang w:val="en-GB"/>
        </w:rPr>
        <w:t xml:space="preserve">se ‘middle men’ </w:t>
      </w:r>
      <w:r w:rsidR="009B1D26" w:rsidRPr="009B1D26">
        <w:rPr>
          <w:sz w:val="22"/>
          <w:szCs w:val="22"/>
          <w:lang w:val="en-GB"/>
        </w:rPr>
        <w:t xml:space="preserve">are local co-operatives and auction houses (Aznar </w:t>
      </w:r>
      <w:proofErr w:type="spellStart"/>
      <w:r w:rsidR="009B1D26" w:rsidRPr="009B1D26">
        <w:rPr>
          <w:sz w:val="22"/>
          <w:szCs w:val="22"/>
          <w:lang w:val="en-GB"/>
        </w:rPr>
        <w:t>Sahcnes</w:t>
      </w:r>
      <w:proofErr w:type="spellEnd"/>
      <w:r w:rsidR="009B1D26" w:rsidRPr="009B1D26">
        <w:rPr>
          <w:sz w:val="22"/>
          <w:szCs w:val="22"/>
          <w:lang w:val="en-GB"/>
        </w:rPr>
        <w:t xml:space="preserve"> et al. 2013)</w:t>
      </w:r>
      <w:r w:rsidR="008A6071">
        <w:rPr>
          <w:sz w:val="22"/>
          <w:szCs w:val="22"/>
          <w:lang w:val="en-GB"/>
        </w:rPr>
        <w:t>, q</w:t>
      </w:r>
      <w:r w:rsidR="00053C6F">
        <w:rPr>
          <w:sz w:val="22"/>
          <w:szCs w:val="22"/>
          <w:lang w:val="en-GB"/>
        </w:rPr>
        <w:t>uite unlike the resource capitalism of the early 20</w:t>
      </w:r>
      <w:r w:rsidR="00053C6F" w:rsidRPr="00A9571B">
        <w:rPr>
          <w:sz w:val="22"/>
          <w:szCs w:val="22"/>
          <w:vertAlign w:val="superscript"/>
          <w:lang w:val="en-GB"/>
        </w:rPr>
        <w:t>th</w:t>
      </w:r>
      <w:r w:rsidR="00053C6F">
        <w:rPr>
          <w:sz w:val="22"/>
          <w:szCs w:val="22"/>
          <w:lang w:val="en-GB"/>
        </w:rPr>
        <w:t xml:space="preserve"> century in California, t</w:t>
      </w:r>
      <w:r w:rsidR="009B1D26" w:rsidRPr="009B1D26">
        <w:rPr>
          <w:sz w:val="22"/>
          <w:szCs w:val="22"/>
          <w:lang w:val="en-GB"/>
        </w:rPr>
        <w:t>h</w:t>
      </w:r>
      <w:r w:rsidR="008A6071">
        <w:rPr>
          <w:sz w:val="22"/>
          <w:szCs w:val="22"/>
          <w:lang w:val="en-GB"/>
        </w:rPr>
        <w:t xml:space="preserve">is production </w:t>
      </w:r>
      <w:r w:rsidR="009B1D26" w:rsidRPr="009B1D26">
        <w:rPr>
          <w:sz w:val="22"/>
          <w:szCs w:val="22"/>
          <w:lang w:val="en-GB"/>
        </w:rPr>
        <w:t>enable</w:t>
      </w:r>
      <w:r w:rsidR="008A6071">
        <w:rPr>
          <w:sz w:val="22"/>
          <w:szCs w:val="22"/>
          <w:lang w:val="en-GB"/>
        </w:rPr>
        <w:t>s</w:t>
      </w:r>
      <w:r w:rsidR="009B1D26" w:rsidRPr="009B1D26">
        <w:rPr>
          <w:sz w:val="22"/>
          <w:szCs w:val="22"/>
          <w:lang w:val="en-GB"/>
        </w:rPr>
        <w:t xml:space="preserve"> a significant amount of the value added to directly benefit </w:t>
      </w:r>
      <w:r w:rsidR="008A6071">
        <w:rPr>
          <w:sz w:val="22"/>
          <w:szCs w:val="22"/>
          <w:lang w:val="en-GB"/>
        </w:rPr>
        <w:t xml:space="preserve">the local </w:t>
      </w:r>
      <w:r w:rsidR="009B1D26" w:rsidRPr="009B1D26">
        <w:rPr>
          <w:sz w:val="22"/>
          <w:szCs w:val="22"/>
          <w:lang w:val="en-GB"/>
        </w:rPr>
        <w:t xml:space="preserve">economy (Aznar </w:t>
      </w:r>
      <w:proofErr w:type="spellStart"/>
      <w:r w:rsidR="009B1D26" w:rsidRPr="009B1D26">
        <w:rPr>
          <w:sz w:val="22"/>
          <w:szCs w:val="22"/>
          <w:lang w:val="en-GB"/>
        </w:rPr>
        <w:t>Sanches</w:t>
      </w:r>
      <w:proofErr w:type="spellEnd"/>
      <w:r w:rsidR="009B1D26" w:rsidRPr="009B1D26">
        <w:rPr>
          <w:sz w:val="22"/>
          <w:szCs w:val="22"/>
          <w:lang w:val="en-GB"/>
        </w:rPr>
        <w:t xml:space="preserve"> et al. 2013).</w:t>
      </w:r>
      <w:r w:rsidR="00FD5A89">
        <w:rPr>
          <w:sz w:val="22"/>
          <w:szCs w:val="22"/>
          <w:lang w:val="en-GB"/>
        </w:rPr>
        <w:t xml:space="preserve"> </w:t>
      </w:r>
    </w:p>
    <w:p w14:paraId="6F2617D2" w14:textId="77777777" w:rsidR="009B1D26" w:rsidRDefault="009B1D26" w:rsidP="00CC3A13">
      <w:pPr>
        <w:spacing w:line="360" w:lineRule="auto"/>
        <w:jc w:val="both"/>
        <w:outlineLvl w:val="0"/>
        <w:rPr>
          <w:sz w:val="22"/>
          <w:szCs w:val="22"/>
          <w:lang w:val="en-GB"/>
        </w:rPr>
      </w:pPr>
    </w:p>
    <w:p w14:paraId="22C6EF0C" w14:textId="2BE17EE3" w:rsidR="008F70C1" w:rsidRDefault="00F56FB0" w:rsidP="003E0D0D">
      <w:pPr>
        <w:spacing w:line="360" w:lineRule="auto"/>
        <w:jc w:val="both"/>
        <w:outlineLvl w:val="0"/>
        <w:rPr>
          <w:sz w:val="22"/>
          <w:szCs w:val="22"/>
          <w:lang w:val="en-GB"/>
        </w:rPr>
      </w:pPr>
      <w:r>
        <w:rPr>
          <w:sz w:val="22"/>
          <w:szCs w:val="22"/>
          <w:lang w:val="en-GB"/>
        </w:rPr>
        <w:lastRenderedPageBreak/>
        <w:t xml:space="preserve">Indeed, </w:t>
      </w:r>
      <w:proofErr w:type="spellStart"/>
      <w:r w:rsidR="003B6BAE">
        <w:rPr>
          <w:sz w:val="22"/>
          <w:szCs w:val="22"/>
          <w:lang w:val="en-GB"/>
        </w:rPr>
        <w:t>Galdeano</w:t>
      </w:r>
      <w:proofErr w:type="spellEnd"/>
      <w:r w:rsidR="003B6BAE">
        <w:rPr>
          <w:sz w:val="22"/>
          <w:szCs w:val="22"/>
          <w:lang w:val="en-GB"/>
        </w:rPr>
        <w:t xml:space="preserve"> </w:t>
      </w:r>
      <w:r w:rsidR="00714016" w:rsidRPr="00714016">
        <w:rPr>
          <w:sz w:val="22"/>
          <w:szCs w:val="22"/>
          <w:lang w:val="en-GB"/>
        </w:rPr>
        <w:t>G</w:t>
      </w:r>
      <w:r w:rsidR="00A62751">
        <w:rPr>
          <w:sz w:val="22"/>
          <w:szCs w:val="22"/>
          <w:lang w:val="en-GB"/>
        </w:rPr>
        <w:t>omez et al. (2010) have</w:t>
      </w:r>
      <w:r w:rsidR="00714016" w:rsidRPr="00714016">
        <w:rPr>
          <w:sz w:val="22"/>
          <w:szCs w:val="22"/>
          <w:lang w:val="en-GB"/>
        </w:rPr>
        <w:t xml:space="preserve"> attributed th</w:t>
      </w:r>
      <w:r w:rsidR="00210B8E">
        <w:rPr>
          <w:sz w:val="22"/>
          <w:szCs w:val="22"/>
          <w:lang w:val="en-GB"/>
        </w:rPr>
        <w:t>e later stages of the</w:t>
      </w:r>
      <w:r w:rsidR="00714016" w:rsidRPr="00714016">
        <w:rPr>
          <w:sz w:val="22"/>
          <w:szCs w:val="22"/>
          <w:lang w:val="en-GB"/>
        </w:rPr>
        <w:t xml:space="preserve"> ‘</w:t>
      </w:r>
      <w:proofErr w:type="spellStart"/>
      <w:r w:rsidR="00714016" w:rsidRPr="00714016">
        <w:rPr>
          <w:sz w:val="22"/>
          <w:szCs w:val="22"/>
          <w:lang w:val="en-GB"/>
        </w:rPr>
        <w:t>Almerían</w:t>
      </w:r>
      <w:proofErr w:type="spellEnd"/>
      <w:r w:rsidR="00714016" w:rsidRPr="00714016">
        <w:rPr>
          <w:sz w:val="22"/>
          <w:szCs w:val="22"/>
          <w:lang w:val="en-GB"/>
        </w:rPr>
        <w:t xml:space="preserve"> miracle’ to a form of neo-endogenous growth where the burgeoning horticultural industry has attracted auxiliary enterprises in the field of input goods and research</w:t>
      </w:r>
      <w:r w:rsidR="0095567D">
        <w:rPr>
          <w:sz w:val="22"/>
          <w:szCs w:val="22"/>
          <w:lang w:val="en-GB"/>
        </w:rPr>
        <w:t xml:space="preserve">. This </w:t>
      </w:r>
      <w:r w:rsidR="00714016" w:rsidRPr="00714016">
        <w:rPr>
          <w:sz w:val="22"/>
          <w:szCs w:val="22"/>
          <w:lang w:val="en-GB"/>
        </w:rPr>
        <w:t>local agro-industrial cluster</w:t>
      </w:r>
      <w:r w:rsidR="0095567D">
        <w:rPr>
          <w:sz w:val="22"/>
          <w:szCs w:val="22"/>
          <w:lang w:val="en-GB"/>
        </w:rPr>
        <w:t xml:space="preserve"> </w:t>
      </w:r>
      <w:r w:rsidR="003E0D0D">
        <w:rPr>
          <w:sz w:val="22"/>
          <w:szCs w:val="22"/>
          <w:lang w:val="en-GB"/>
        </w:rPr>
        <w:t xml:space="preserve">ensures that there is a hub of innovative activity focussed on adding value to </w:t>
      </w:r>
      <w:proofErr w:type="spellStart"/>
      <w:r w:rsidR="0095567D">
        <w:rPr>
          <w:sz w:val="22"/>
          <w:szCs w:val="22"/>
          <w:lang w:val="en-GB"/>
        </w:rPr>
        <w:t>A</w:t>
      </w:r>
      <w:r w:rsidR="003E0D0D">
        <w:rPr>
          <w:sz w:val="22"/>
          <w:szCs w:val="22"/>
          <w:lang w:val="en-GB"/>
        </w:rPr>
        <w:t>l</w:t>
      </w:r>
      <w:r w:rsidR="0095567D">
        <w:rPr>
          <w:sz w:val="22"/>
          <w:szCs w:val="22"/>
          <w:lang w:val="en-GB"/>
        </w:rPr>
        <w:t>mer</w:t>
      </w:r>
      <w:r w:rsidR="003E0D0D">
        <w:rPr>
          <w:sz w:val="22"/>
          <w:szCs w:val="22"/>
          <w:lang w:val="en-GB"/>
        </w:rPr>
        <w:t>í</w:t>
      </w:r>
      <w:r w:rsidR="0095567D">
        <w:rPr>
          <w:sz w:val="22"/>
          <w:szCs w:val="22"/>
          <w:lang w:val="en-GB"/>
        </w:rPr>
        <w:t>an</w:t>
      </w:r>
      <w:proofErr w:type="spellEnd"/>
      <w:r w:rsidR="0095567D">
        <w:rPr>
          <w:sz w:val="22"/>
          <w:szCs w:val="22"/>
          <w:lang w:val="en-GB"/>
        </w:rPr>
        <w:t xml:space="preserve"> produce</w:t>
      </w:r>
      <w:r w:rsidR="003E0D0D">
        <w:rPr>
          <w:sz w:val="22"/>
          <w:szCs w:val="22"/>
          <w:lang w:val="en-GB"/>
        </w:rPr>
        <w:t xml:space="preserve">. </w:t>
      </w:r>
      <w:r w:rsidR="008F70C1" w:rsidRPr="008F70C1">
        <w:rPr>
          <w:sz w:val="22"/>
          <w:szCs w:val="22"/>
          <w:lang w:val="en-GB"/>
        </w:rPr>
        <w:t>Many of the local businesses have emerged solely in response to the needs of the horticultural producers and can be seen to facilitate the access into the industry by small scale entrepreneurs.</w:t>
      </w:r>
    </w:p>
    <w:p w14:paraId="17D5208A" w14:textId="77777777" w:rsidR="008F70C1" w:rsidRDefault="008F70C1" w:rsidP="003B6BAE">
      <w:pPr>
        <w:spacing w:line="360" w:lineRule="auto"/>
        <w:jc w:val="both"/>
        <w:outlineLvl w:val="0"/>
        <w:rPr>
          <w:sz w:val="22"/>
          <w:szCs w:val="22"/>
          <w:lang w:val="en-GB"/>
        </w:rPr>
      </w:pPr>
    </w:p>
    <w:p w14:paraId="3F2CB307" w14:textId="4A217D37" w:rsidR="008F70C1" w:rsidRPr="008F70C1" w:rsidRDefault="008F70C1" w:rsidP="008F70C1">
      <w:pPr>
        <w:spacing w:line="360" w:lineRule="auto"/>
        <w:jc w:val="both"/>
        <w:outlineLvl w:val="0"/>
        <w:rPr>
          <w:sz w:val="22"/>
          <w:szCs w:val="22"/>
          <w:lang w:val="en-GB"/>
        </w:rPr>
      </w:pPr>
      <w:r w:rsidRPr="008F70C1">
        <w:rPr>
          <w:i/>
          <w:iCs/>
          <w:sz w:val="22"/>
          <w:szCs w:val="22"/>
          <w:lang w:val="en-GB"/>
        </w:rPr>
        <w:t xml:space="preserve">“The auxiliary industry </w:t>
      </w:r>
      <w:proofErr w:type="gramStart"/>
      <w:r w:rsidRPr="008F70C1">
        <w:rPr>
          <w:i/>
          <w:iCs/>
          <w:sz w:val="22"/>
          <w:szCs w:val="22"/>
          <w:lang w:val="en-GB"/>
        </w:rPr>
        <w:t>… ,</w:t>
      </w:r>
      <w:proofErr w:type="gramEnd"/>
      <w:r w:rsidRPr="008F70C1">
        <w:rPr>
          <w:i/>
          <w:iCs/>
          <w:sz w:val="22"/>
          <w:szCs w:val="22"/>
          <w:lang w:val="en-GB"/>
        </w:rPr>
        <w:t xml:space="preserve"> is the second economic engine behind agriculture. So, a farmer who wants to put up a greenhouse tomorrow has a lot of companies that build greenhouses, lay irrigation systems, </w:t>
      </w:r>
      <w:proofErr w:type="gramStart"/>
      <w:r w:rsidRPr="008F70C1">
        <w:rPr>
          <w:i/>
          <w:iCs/>
          <w:sz w:val="22"/>
          <w:szCs w:val="22"/>
          <w:lang w:val="en-GB"/>
        </w:rPr>
        <w:t>sell</w:t>
      </w:r>
      <w:proofErr w:type="gramEnd"/>
      <w:r w:rsidRPr="008F70C1">
        <w:rPr>
          <w:i/>
          <w:iCs/>
          <w:sz w:val="22"/>
          <w:szCs w:val="22"/>
          <w:lang w:val="en-GB"/>
        </w:rPr>
        <w:t xml:space="preserve"> seeds, any supplies you need. Go to the street, pick up the phone…”</w:t>
      </w:r>
      <w:r w:rsidRPr="008F70C1">
        <w:rPr>
          <w:sz w:val="22"/>
          <w:szCs w:val="22"/>
          <w:lang w:val="en-GB"/>
        </w:rPr>
        <w:t xml:space="preserve"> </w:t>
      </w:r>
      <w:r w:rsidR="00F313EE">
        <w:rPr>
          <w:sz w:val="22"/>
          <w:szCs w:val="22"/>
          <w:lang w:val="en-GB"/>
        </w:rPr>
        <w:t>(</w:t>
      </w:r>
      <w:r w:rsidRPr="008F70C1">
        <w:rPr>
          <w:sz w:val="22"/>
          <w:szCs w:val="22"/>
          <w:lang w:val="en-GB"/>
        </w:rPr>
        <w:t>Mkt1</w:t>
      </w:r>
      <w:r w:rsidR="00F313EE">
        <w:rPr>
          <w:sz w:val="22"/>
          <w:szCs w:val="22"/>
          <w:lang w:val="en-GB"/>
        </w:rPr>
        <w:t>)</w:t>
      </w:r>
    </w:p>
    <w:p w14:paraId="3AFEEF10" w14:textId="77777777" w:rsidR="008F70C1" w:rsidRDefault="008F70C1" w:rsidP="003B6BAE">
      <w:pPr>
        <w:spacing w:line="360" w:lineRule="auto"/>
        <w:jc w:val="both"/>
        <w:outlineLvl w:val="0"/>
        <w:rPr>
          <w:sz w:val="22"/>
          <w:szCs w:val="22"/>
          <w:lang w:val="en-GB"/>
        </w:rPr>
      </w:pPr>
    </w:p>
    <w:p w14:paraId="7EBEE4B2" w14:textId="10DA4551" w:rsidR="008F70C1" w:rsidRDefault="00AC0432" w:rsidP="0029119C">
      <w:pPr>
        <w:spacing w:line="360" w:lineRule="auto"/>
        <w:jc w:val="both"/>
        <w:outlineLvl w:val="0"/>
        <w:rPr>
          <w:sz w:val="22"/>
          <w:szCs w:val="22"/>
          <w:lang w:val="en-GB"/>
        </w:rPr>
      </w:pPr>
      <w:r>
        <w:rPr>
          <w:sz w:val="22"/>
          <w:szCs w:val="22"/>
          <w:lang w:val="en-GB"/>
        </w:rPr>
        <w:t>Th</w:t>
      </w:r>
      <w:r w:rsidR="00F312BD">
        <w:rPr>
          <w:sz w:val="22"/>
          <w:szCs w:val="22"/>
          <w:lang w:val="en-GB"/>
        </w:rPr>
        <w:t xml:space="preserve">e </w:t>
      </w:r>
      <w:r w:rsidRPr="00AC0432">
        <w:rPr>
          <w:sz w:val="22"/>
          <w:szCs w:val="22"/>
          <w:lang w:val="en-GB"/>
        </w:rPr>
        <w:t xml:space="preserve">cluster </w:t>
      </w:r>
      <w:r>
        <w:rPr>
          <w:sz w:val="22"/>
          <w:szCs w:val="22"/>
          <w:lang w:val="en-GB"/>
        </w:rPr>
        <w:t xml:space="preserve">encompasses </w:t>
      </w:r>
      <w:r w:rsidRPr="00AC0432">
        <w:rPr>
          <w:sz w:val="22"/>
          <w:szCs w:val="22"/>
          <w:lang w:val="en-GB"/>
        </w:rPr>
        <w:t>international</w:t>
      </w:r>
      <w:r>
        <w:rPr>
          <w:sz w:val="22"/>
          <w:szCs w:val="22"/>
          <w:lang w:val="en-GB"/>
        </w:rPr>
        <w:t xml:space="preserve"> </w:t>
      </w:r>
      <w:r w:rsidR="00245667">
        <w:rPr>
          <w:sz w:val="22"/>
          <w:szCs w:val="22"/>
          <w:lang w:val="en-GB"/>
        </w:rPr>
        <w:t xml:space="preserve">but also </w:t>
      </w:r>
      <w:r>
        <w:rPr>
          <w:sz w:val="22"/>
          <w:szCs w:val="22"/>
          <w:lang w:val="en-GB"/>
        </w:rPr>
        <w:t>local research and development enterprises</w:t>
      </w:r>
      <w:r w:rsidRPr="00AC0432">
        <w:rPr>
          <w:sz w:val="22"/>
          <w:szCs w:val="22"/>
          <w:lang w:val="en-GB"/>
        </w:rPr>
        <w:t xml:space="preserve">, closely </w:t>
      </w:r>
      <w:r w:rsidR="004B2108">
        <w:rPr>
          <w:sz w:val="22"/>
          <w:szCs w:val="22"/>
          <w:lang w:val="en-GB"/>
        </w:rPr>
        <w:t>a</w:t>
      </w:r>
      <w:r w:rsidR="004B2108" w:rsidRPr="00AC0432">
        <w:rPr>
          <w:sz w:val="22"/>
          <w:szCs w:val="22"/>
          <w:lang w:val="en-GB"/>
        </w:rPr>
        <w:t>ttuned</w:t>
      </w:r>
      <w:r w:rsidRPr="00AC0432">
        <w:rPr>
          <w:sz w:val="22"/>
          <w:szCs w:val="22"/>
          <w:lang w:val="en-GB"/>
        </w:rPr>
        <w:t xml:space="preserve"> to local circumstances, </w:t>
      </w:r>
      <w:r w:rsidR="0029119C">
        <w:rPr>
          <w:sz w:val="22"/>
          <w:szCs w:val="22"/>
          <w:lang w:val="en-GB"/>
        </w:rPr>
        <w:t xml:space="preserve">enabling </w:t>
      </w:r>
      <w:r w:rsidRPr="00AC0432">
        <w:rPr>
          <w:sz w:val="22"/>
          <w:szCs w:val="22"/>
          <w:lang w:val="en-GB"/>
        </w:rPr>
        <w:t xml:space="preserve">local growers to produce vegetables that thrive in the specific </w:t>
      </w:r>
      <w:proofErr w:type="spellStart"/>
      <w:r w:rsidR="004977F4">
        <w:rPr>
          <w:sz w:val="22"/>
          <w:szCs w:val="22"/>
          <w:lang w:val="en-GB"/>
        </w:rPr>
        <w:t>Almería</w:t>
      </w:r>
      <w:r w:rsidRPr="00AC0432">
        <w:rPr>
          <w:sz w:val="22"/>
          <w:szCs w:val="22"/>
          <w:lang w:val="en-GB"/>
        </w:rPr>
        <w:t>n</w:t>
      </w:r>
      <w:proofErr w:type="spellEnd"/>
      <w:r w:rsidRPr="00AC0432">
        <w:rPr>
          <w:sz w:val="22"/>
          <w:szCs w:val="22"/>
          <w:lang w:val="en-GB"/>
        </w:rPr>
        <w:t xml:space="preserve"> conditions and meet </w:t>
      </w:r>
      <w:r w:rsidR="0029119C">
        <w:rPr>
          <w:sz w:val="22"/>
          <w:szCs w:val="22"/>
          <w:lang w:val="en-GB"/>
        </w:rPr>
        <w:t xml:space="preserve">consumer </w:t>
      </w:r>
      <w:r w:rsidRPr="00AC0432">
        <w:rPr>
          <w:sz w:val="22"/>
          <w:szCs w:val="22"/>
          <w:lang w:val="en-GB"/>
        </w:rPr>
        <w:t xml:space="preserve">demands </w:t>
      </w:r>
      <w:r w:rsidR="0029119C">
        <w:rPr>
          <w:sz w:val="22"/>
          <w:szCs w:val="22"/>
          <w:lang w:val="en-GB"/>
        </w:rPr>
        <w:t xml:space="preserve">in the international </w:t>
      </w:r>
      <w:r w:rsidRPr="00AC0432">
        <w:rPr>
          <w:sz w:val="22"/>
          <w:szCs w:val="22"/>
          <w:lang w:val="en-GB"/>
        </w:rPr>
        <w:t>market (</w:t>
      </w:r>
      <w:proofErr w:type="spellStart"/>
      <w:r w:rsidR="003B6BAE">
        <w:rPr>
          <w:sz w:val="22"/>
          <w:szCs w:val="22"/>
          <w:lang w:val="en-GB"/>
        </w:rPr>
        <w:t>Galdeano</w:t>
      </w:r>
      <w:proofErr w:type="spellEnd"/>
      <w:r w:rsidR="003B6BAE">
        <w:rPr>
          <w:sz w:val="22"/>
          <w:szCs w:val="22"/>
          <w:lang w:val="en-GB"/>
        </w:rPr>
        <w:t xml:space="preserve"> </w:t>
      </w:r>
      <w:r w:rsidR="009F5751">
        <w:rPr>
          <w:sz w:val="22"/>
          <w:szCs w:val="22"/>
          <w:lang w:val="en-GB"/>
        </w:rPr>
        <w:t xml:space="preserve">Gomez et al. </w:t>
      </w:r>
      <w:r w:rsidR="009F5751" w:rsidRPr="009F5751">
        <w:rPr>
          <w:sz w:val="22"/>
          <w:szCs w:val="22"/>
          <w:lang w:val="en-GB"/>
        </w:rPr>
        <w:t>2010</w:t>
      </w:r>
      <w:r w:rsidR="009F5751">
        <w:rPr>
          <w:sz w:val="22"/>
          <w:szCs w:val="22"/>
          <w:lang w:val="en-GB"/>
        </w:rPr>
        <w:t xml:space="preserve">; </w:t>
      </w:r>
      <w:r w:rsidR="00AC08A9">
        <w:rPr>
          <w:sz w:val="22"/>
          <w:szCs w:val="22"/>
          <w:lang w:val="en-GB"/>
        </w:rPr>
        <w:t xml:space="preserve">Aznar </w:t>
      </w:r>
      <w:proofErr w:type="spellStart"/>
      <w:r w:rsidR="00AC08A9">
        <w:rPr>
          <w:sz w:val="22"/>
          <w:szCs w:val="22"/>
          <w:lang w:val="en-GB"/>
        </w:rPr>
        <w:t>Sanches</w:t>
      </w:r>
      <w:proofErr w:type="spellEnd"/>
      <w:r w:rsidR="00AC08A9">
        <w:rPr>
          <w:sz w:val="22"/>
          <w:szCs w:val="22"/>
          <w:lang w:val="en-GB"/>
        </w:rPr>
        <w:t xml:space="preserve"> et al. 201</w:t>
      </w:r>
      <w:r w:rsidR="000C202C">
        <w:rPr>
          <w:sz w:val="22"/>
          <w:szCs w:val="22"/>
          <w:lang w:val="en-GB"/>
        </w:rPr>
        <w:t>1</w:t>
      </w:r>
      <w:r w:rsidR="00AC08A9">
        <w:rPr>
          <w:sz w:val="22"/>
          <w:szCs w:val="22"/>
          <w:lang w:val="en-GB"/>
        </w:rPr>
        <w:t xml:space="preserve">; </w:t>
      </w:r>
      <w:r w:rsidR="006E76C0">
        <w:rPr>
          <w:sz w:val="22"/>
          <w:szCs w:val="22"/>
          <w:lang w:val="en-GB"/>
        </w:rPr>
        <w:t>seed company p</w:t>
      </w:r>
      <w:r w:rsidRPr="00AC0432">
        <w:rPr>
          <w:sz w:val="22"/>
          <w:szCs w:val="22"/>
          <w:lang w:val="en-GB"/>
        </w:rPr>
        <w:t xml:space="preserve">ersonal communication 2012).  </w:t>
      </w:r>
    </w:p>
    <w:p w14:paraId="678036FC" w14:textId="77777777" w:rsidR="008F70C1" w:rsidRDefault="008F70C1" w:rsidP="008F70C1">
      <w:pPr>
        <w:spacing w:line="360" w:lineRule="auto"/>
        <w:jc w:val="both"/>
        <w:outlineLvl w:val="0"/>
        <w:rPr>
          <w:sz w:val="22"/>
          <w:szCs w:val="22"/>
          <w:lang w:val="en-GB"/>
        </w:rPr>
      </w:pPr>
    </w:p>
    <w:p w14:paraId="528CBD8C" w14:textId="0258A883" w:rsidR="00B5114D" w:rsidRDefault="00B5114D" w:rsidP="00D179DF">
      <w:pPr>
        <w:spacing w:line="360" w:lineRule="auto"/>
        <w:jc w:val="both"/>
        <w:outlineLvl w:val="0"/>
        <w:rPr>
          <w:sz w:val="22"/>
          <w:szCs w:val="22"/>
          <w:lang w:val="en-GB"/>
        </w:rPr>
      </w:pPr>
      <w:r w:rsidRPr="00B5114D">
        <w:rPr>
          <w:i/>
          <w:iCs/>
          <w:sz w:val="22"/>
          <w:szCs w:val="22"/>
          <w:lang w:val="en-GB"/>
        </w:rPr>
        <w:t xml:space="preserve">“The areas where water is poor quality, </w:t>
      </w:r>
      <w:r>
        <w:rPr>
          <w:i/>
          <w:iCs/>
          <w:sz w:val="22"/>
          <w:szCs w:val="22"/>
          <w:lang w:val="en-GB"/>
        </w:rPr>
        <w:t xml:space="preserve">you </w:t>
      </w:r>
      <w:r w:rsidRPr="00B5114D">
        <w:rPr>
          <w:i/>
          <w:iCs/>
          <w:sz w:val="22"/>
          <w:szCs w:val="22"/>
          <w:lang w:val="en-GB"/>
        </w:rPr>
        <w:t xml:space="preserve">produce a kilo less but also the fruit is of a higher </w:t>
      </w:r>
      <w:proofErr w:type="gramStart"/>
      <w:r w:rsidRPr="00B5114D">
        <w:rPr>
          <w:i/>
          <w:iCs/>
          <w:sz w:val="22"/>
          <w:szCs w:val="22"/>
          <w:lang w:val="en-GB"/>
        </w:rPr>
        <w:t xml:space="preserve">quality, </w:t>
      </w:r>
      <w:r>
        <w:rPr>
          <w:i/>
          <w:iCs/>
          <w:sz w:val="22"/>
          <w:szCs w:val="22"/>
          <w:lang w:val="en-GB"/>
        </w:rPr>
        <w:t>…</w:t>
      </w:r>
      <w:proofErr w:type="gramEnd"/>
      <w:r>
        <w:rPr>
          <w:i/>
          <w:iCs/>
          <w:sz w:val="22"/>
          <w:szCs w:val="22"/>
          <w:lang w:val="en-GB"/>
        </w:rPr>
        <w:t xml:space="preserve"> </w:t>
      </w:r>
      <w:r w:rsidRPr="00B5114D">
        <w:rPr>
          <w:i/>
          <w:iCs/>
          <w:sz w:val="22"/>
          <w:szCs w:val="22"/>
          <w:lang w:val="en-GB"/>
        </w:rPr>
        <w:t xml:space="preserve">more flavour. In the province of </w:t>
      </w:r>
      <w:proofErr w:type="spellStart"/>
      <w:proofErr w:type="gramStart"/>
      <w:r w:rsidR="00AB6297" w:rsidRPr="00163809">
        <w:rPr>
          <w:i/>
          <w:sz w:val="22"/>
          <w:szCs w:val="22"/>
          <w:lang w:val="en-GB"/>
        </w:rPr>
        <w:t>Almería</w:t>
      </w:r>
      <w:proofErr w:type="spellEnd"/>
      <w:r w:rsidRPr="00AB6297">
        <w:rPr>
          <w:i/>
          <w:iCs/>
          <w:sz w:val="22"/>
          <w:szCs w:val="22"/>
          <w:lang w:val="en-GB"/>
        </w:rPr>
        <w:t>,</w:t>
      </w:r>
      <w:r w:rsidRPr="00B5114D">
        <w:rPr>
          <w:i/>
          <w:iCs/>
          <w:sz w:val="22"/>
          <w:szCs w:val="22"/>
          <w:lang w:val="en-GB"/>
        </w:rPr>
        <w:t xml:space="preserve"> …</w:t>
      </w:r>
      <w:proofErr w:type="gramEnd"/>
      <w:r w:rsidRPr="00B5114D">
        <w:rPr>
          <w:i/>
          <w:iCs/>
          <w:sz w:val="22"/>
          <w:szCs w:val="22"/>
          <w:lang w:val="en-GB"/>
        </w:rPr>
        <w:t xml:space="preserve"> what we are working on is taste, quality and taste.”</w:t>
      </w:r>
      <w:r>
        <w:rPr>
          <w:sz w:val="22"/>
          <w:szCs w:val="22"/>
          <w:lang w:val="en-GB"/>
        </w:rPr>
        <w:t xml:space="preserve"> (Water3)</w:t>
      </w:r>
    </w:p>
    <w:p w14:paraId="7C508FC1" w14:textId="77777777" w:rsidR="00806552" w:rsidRDefault="00806552" w:rsidP="00D179DF">
      <w:pPr>
        <w:spacing w:line="360" w:lineRule="auto"/>
        <w:jc w:val="both"/>
        <w:outlineLvl w:val="0"/>
        <w:rPr>
          <w:sz w:val="22"/>
          <w:szCs w:val="22"/>
          <w:lang w:val="en-GB"/>
        </w:rPr>
      </w:pPr>
    </w:p>
    <w:p w14:paraId="08441301" w14:textId="5EC85E15" w:rsidR="00CE604D" w:rsidRPr="00CE604D" w:rsidRDefault="00CE604D" w:rsidP="00053C6F">
      <w:pPr>
        <w:spacing w:line="360" w:lineRule="auto"/>
        <w:jc w:val="both"/>
        <w:outlineLvl w:val="0"/>
        <w:rPr>
          <w:i/>
          <w:iCs/>
          <w:sz w:val="22"/>
          <w:szCs w:val="22"/>
          <w:lang w:val="en-GB"/>
        </w:rPr>
      </w:pPr>
      <w:r>
        <w:rPr>
          <w:i/>
          <w:iCs/>
          <w:sz w:val="22"/>
          <w:szCs w:val="22"/>
          <w:lang w:val="en-GB"/>
        </w:rPr>
        <w:t>4</w:t>
      </w:r>
      <w:r w:rsidRPr="00CE604D">
        <w:rPr>
          <w:i/>
          <w:iCs/>
          <w:sz w:val="22"/>
          <w:szCs w:val="22"/>
          <w:lang w:val="en-GB"/>
        </w:rPr>
        <w:t xml:space="preserve">.2 </w:t>
      </w:r>
      <w:r w:rsidR="00053C6F">
        <w:rPr>
          <w:i/>
          <w:iCs/>
          <w:sz w:val="22"/>
          <w:szCs w:val="22"/>
          <w:lang w:val="en-GB"/>
        </w:rPr>
        <w:t>Access to</w:t>
      </w:r>
      <w:r w:rsidR="0093510F">
        <w:rPr>
          <w:i/>
          <w:iCs/>
          <w:sz w:val="22"/>
          <w:szCs w:val="22"/>
          <w:lang w:val="en-GB"/>
        </w:rPr>
        <w:t xml:space="preserve"> knowledge and innovation </w:t>
      </w:r>
      <w:r w:rsidR="00053C6F">
        <w:rPr>
          <w:i/>
          <w:iCs/>
          <w:sz w:val="22"/>
          <w:szCs w:val="22"/>
          <w:lang w:val="en-GB"/>
        </w:rPr>
        <w:t>at</w:t>
      </w:r>
      <w:r w:rsidR="0093510F">
        <w:rPr>
          <w:i/>
          <w:iCs/>
          <w:sz w:val="22"/>
          <w:szCs w:val="22"/>
          <w:lang w:val="en-GB"/>
        </w:rPr>
        <w:t xml:space="preserve"> farm level</w:t>
      </w:r>
    </w:p>
    <w:p w14:paraId="3C19C3A6" w14:textId="6A9BB4D1" w:rsidR="004A154D" w:rsidRDefault="00ED309B" w:rsidP="00F45829">
      <w:pPr>
        <w:spacing w:line="360" w:lineRule="auto"/>
        <w:jc w:val="both"/>
        <w:outlineLvl w:val="0"/>
        <w:rPr>
          <w:sz w:val="22"/>
          <w:szCs w:val="22"/>
          <w:lang w:val="en-GB"/>
        </w:rPr>
      </w:pPr>
      <w:r>
        <w:rPr>
          <w:sz w:val="22"/>
          <w:szCs w:val="22"/>
          <w:lang w:val="en-GB"/>
        </w:rPr>
        <w:t xml:space="preserve">The majority of producers belong to a co-operative </w:t>
      </w:r>
      <w:r w:rsidR="00AC08A9">
        <w:rPr>
          <w:sz w:val="22"/>
          <w:szCs w:val="22"/>
          <w:lang w:val="en-GB"/>
        </w:rPr>
        <w:t>that provide</w:t>
      </w:r>
      <w:r>
        <w:rPr>
          <w:sz w:val="22"/>
          <w:szCs w:val="22"/>
          <w:lang w:val="en-GB"/>
        </w:rPr>
        <w:t>s</w:t>
      </w:r>
      <w:r w:rsidR="00AC08A9">
        <w:rPr>
          <w:sz w:val="22"/>
          <w:szCs w:val="22"/>
          <w:lang w:val="en-GB"/>
        </w:rPr>
        <w:t xml:space="preserve"> stable economic arrangements and ensure</w:t>
      </w:r>
      <w:r>
        <w:rPr>
          <w:sz w:val="22"/>
          <w:szCs w:val="22"/>
          <w:lang w:val="en-GB"/>
        </w:rPr>
        <w:t>s</w:t>
      </w:r>
      <w:r w:rsidR="00AC08A9">
        <w:rPr>
          <w:sz w:val="22"/>
          <w:szCs w:val="22"/>
          <w:lang w:val="en-GB"/>
        </w:rPr>
        <w:t xml:space="preserve"> access to technological development and traini</w:t>
      </w:r>
      <w:r>
        <w:rPr>
          <w:sz w:val="22"/>
          <w:szCs w:val="22"/>
          <w:lang w:val="en-GB"/>
        </w:rPr>
        <w:t>ng by small farmers (</w:t>
      </w:r>
      <w:proofErr w:type="spellStart"/>
      <w:r>
        <w:rPr>
          <w:sz w:val="22"/>
          <w:szCs w:val="22"/>
          <w:lang w:val="en-GB"/>
        </w:rPr>
        <w:t>Galdeano</w:t>
      </w:r>
      <w:proofErr w:type="spellEnd"/>
      <w:r>
        <w:rPr>
          <w:sz w:val="22"/>
          <w:szCs w:val="22"/>
          <w:lang w:val="en-GB"/>
        </w:rPr>
        <w:t xml:space="preserve"> G</w:t>
      </w:r>
      <w:r w:rsidR="00AC08A9">
        <w:rPr>
          <w:sz w:val="22"/>
          <w:szCs w:val="22"/>
          <w:lang w:val="en-GB"/>
        </w:rPr>
        <w:t>om</w:t>
      </w:r>
      <w:r>
        <w:rPr>
          <w:sz w:val="22"/>
          <w:szCs w:val="22"/>
          <w:lang w:val="en-GB"/>
        </w:rPr>
        <w:t>e</w:t>
      </w:r>
      <w:r w:rsidR="00AC08A9">
        <w:rPr>
          <w:sz w:val="22"/>
          <w:szCs w:val="22"/>
          <w:lang w:val="en-GB"/>
        </w:rPr>
        <w:t>z et al. 201</w:t>
      </w:r>
      <w:r w:rsidR="00840AC8">
        <w:rPr>
          <w:sz w:val="22"/>
          <w:szCs w:val="22"/>
          <w:lang w:val="en-GB"/>
        </w:rPr>
        <w:t>6</w:t>
      </w:r>
      <w:r w:rsidR="00AC08A9">
        <w:rPr>
          <w:sz w:val="22"/>
          <w:szCs w:val="22"/>
          <w:lang w:val="en-GB"/>
        </w:rPr>
        <w:t>).</w:t>
      </w:r>
      <w:r w:rsidR="008F70C1" w:rsidRPr="008F70C1">
        <w:rPr>
          <w:sz w:val="22"/>
          <w:szCs w:val="22"/>
          <w:lang w:val="en-GB"/>
        </w:rPr>
        <w:t xml:space="preserve"> The proximity between growers, co-operatives and supply companies has been central to the emergence of a number of technological solutions that increase sustainability without compromising the productivity of the sector. </w:t>
      </w:r>
      <w:r w:rsidR="00B5114D">
        <w:rPr>
          <w:sz w:val="22"/>
          <w:szCs w:val="22"/>
          <w:lang w:val="en-GB"/>
        </w:rPr>
        <w:t xml:space="preserve">This </w:t>
      </w:r>
      <w:r w:rsidR="00B5114D" w:rsidRPr="001F20F7">
        <w:rPr>
          <w:i/>
          <w:iCs/>
          <w:sz w:val="22"/>
          <w:szCs w:val="22"/>
          <w:lang w:val="en-GB"/>
        </w:rPr>
        <w:t>“</w:t>
      </w:r>
      <w:proofErr w:type="spellStart"/>
      <w:r w:rsidR="00AB6297" w:rsidRPr="00163809">
        <w:rPr>
          <w:i/>
          <w:sz w:val="22"/>
          <w:szCs w:val="22"/>
          <w:lang w:val="en-GB"/>
        </w:rPr>
        <w:t>Almerían</w:t>
      </w:r>
      <w:proofErr w:type="spellEnd"/>
      <w:r w:rsidRPr="00320F4D">
        <w:rPr>
          <w:i/>
          <w:iCs/>
          <w:sz w:val="22"/>
          <w:szCs w:val="22"/>
          <w:lang w:val="en-GB"/>
        </w:rPr>
        <w:t xml:space="preserve"> </w:t>
      </w:r>
      <w:r w:rsidR="00B5114D" w:rsidRPr="00320F4D">
        <w:rPr>
          <w:i/>
          <w:iCs/>
          <w:sz w:val="22"/>
          <w:szCs w:val="22"/>
          <w:lang w:val="en-GB"/>
        </w:rPr>
        <w:t>capillary</w:t>
      </w:r>
      <w:r w:rsidR="00B5114D" w:rsidRPr="001F20F7">
        <w:rPr>
          <w:i/>
          <w:iCs/>
          <w:sz w:val="22"/>
          <w:szCs w:val="22"/>
          <w:lang w:val="en-GB"/>
        </w:rPr>
        <w:t xml:space="preserve"> system”</w:t>
      </w:r>
      <w:r w:rsidR="00B5114D">
        <w:rPr>
          <w:sz w:val="22"/>
          <w:szCs w:val="22"/>
          <w:lang w:val="en-GB"/>
        </w:rPr>
        <w:t xml:space="preserve"> (Mkt1) </w:t>
      </w:r>
      <w:r w:rsidR="00C7008A">
        <w:rPr>
          <w:sz w:val="22"/>
          <w:szCs w:val="22"/>
          <w:lang w:val="en-GB"/>
        </w:rPr>
        <w:t>enabling quick d</w:t>
      </w:r>
      <w:r w:rsidR="00AD4B74">
        <w:rPr>
          <w:sz w:val="22"/>
          <w:szCs w:val="22"/>
          <w:lang w:val="en-GB"/>
        </w:rPr>
        <w:t>iffusion of locally tailored innovations</w:t>
      </w:r>
      <w:r w:rsidR="00C7008A">
        <w:rPr>
          <w:sz w:val="22"/>
          <w:szCs w:val="22"/>
          <w:lang w:val="en-GB"/>
        </w:rPr>
        <w:t xml:space="preserve"> </w:t>
      </w:r>
      <w:r w:rsidR="0076646C">
        <w:rPr>
          <w:sz w:val="22"/>
          <w:szCs w:val="22"/>
          <w:lang w:val="en-GB"/>
        </w:rPr>
        <w:t xml:space="preserve">to farm level </w:t>
      </w:r>
      <w:r w:rsidR="00B5114D">
        <w:rPr>
          <w:sz w:val="22"/>
          <w:szCs w:val="22"/>
          <w:lang w:val="en-GB"/>
        </w:rPr>
        <w:t xml:space="preserve">also means that the sector is </w:t>
      </w:r>
      <w:r w:rsidR="001F20F7">
        <w:rPr>
          <w:sz w:val="22"/>
          <w:szCs w:val="22"/>
          <w:lang w:val="en-GB"/>
        </w:rPr>
        <w:t xml:space="preserve">highly adaptable to demands from wholesalers. </w:t>
      </w:r>
      <w:r w:rsidR="00F56FB0" w:rsidRPr="00F56FB0">
        <w:rPr>
          <w:sz w:val="22"/>
          <w:szCs w:val="22"/>
          <w:lang w:val="en-GB"/>
        </w:rPr>
        <w:t xml:space="preserve">The rapid adoption of Integrated Pest Management (IPM) practices </w:t>
      </w:r>
      <w:r w:rsidR="004A154D">
        <w:rPr>
          <w:sz w:val="22"/>
          <w:szCs w:val="22"/>
          <w:lang w:val="en-GB"/>
        </w:rPr>
        <w:t xml:space="preserve">since 2008 </w:t>
      </w:r>
      <w:r w:rsidR="00F56FB0" w:rsidRPr="00F56FB0">
        <w:rPr>
          <w:sz w:val="22"/>
          <w:szCs w:val="22"/>
          <w:lang w:val="en-GB"/>
        </w:rPr>
        <w:t>is an example (</w:t>
      </w:r>
      <w:proofErr w:type="spellStart"/>
      <w:r w:rsidR="00F56FB0" w:rsidRPr="00F56FB0">
        <w:rPr>
          <w:sz w:val="22"/>
          <w:szCs w:val="22"/>
          <w:lang w:val="en-GB"/>
        </w:rPr>
        <w:t>Galdeano</w:t>
      </w:r>
      <w:proofErr w:type="spellEnd"/>
      <w:r w:rsidR="00F56FB0" w:rsidRPr="00F56FB0">
        <w:rPr>
          <w:sz w:val="22"/>
          <w:szCs w:val="22"/>
          <w:lang w:val="en-GB"/>
        </w:rPr>
        <w:t xml:space="preserve"> Gomez et al. 2010; van der </w:t>
      </w:r>
      <w:proofErr w:type="spellStart"/>
      <w:r w:rsidR="00F56FB0" w:rsidRPr="00F56FB0">
        <w:rPr>
          <w:sz w:val="22"/>
          <w:szCs w:val="22"/>
          <w:lang w:val="en-GB"/>
        </w:rPr>
        <w:t>Blom</w:t>
      </w:r>
      <w:proofErr w:type="spellEnd"/>
      <w:r w:rsidR="00F56FB0" w:rsidRPr="00F56FB0">
        <w:rPr>
          <w:sz w:val="22"/>
          <w:szCs w:val="22"/>
          <w:lang w:val="en-GB"/>
        </w:rPr>
        <w:t xml:space="preserve"> </w:t>
      </w:r>
      <w:r w:rsidR="00840AC8">
        <w:rPr>
          <w:sz w:val="22"/>
          <w:szCs w:val="22"/>
          <w:lang w:val="en-GB"/>
        </w:rPr>
        <w:t xml:space="preserve">et al. </w:t>
      </w:r>
      <w:r w:rsidR="00F56FB0" w:rsidRPr="00F56FB0">
        <w:rPr>
          <w:sz w:val="22"/>
          <w:szCs w:val="22"/>
          <w:lang w:val="en-GB"/>
        </w:rPr>
        <w:t xml:space="preserve">2010). IPM </w:t>
      </w:r>
      <w:r w:rsidR="00AD4B74">
        <w:rPr>
          <w:sz w:val="22"/>
          <w:szCs w:val="22"/>
          <w:lang w:val="en-GB"/>
        </w:rPr>
        <w:t xml:space="preserve">that can also act to increase crop yields </w:t>
      </w:r>
      <w:r w:rsidR="004A154D">
        <w:rPr>
          <w:sz w:val="22"/>
          <w:szCs w:val="22"/>
          <w:lang w:val="en-GB"/>
        </w:rPr>
        <w:t>has</w:t>
      </w:r>
      <w:r w:rsidR="00F56FB0" w:rsidRPr="00F56FB0">
        <w:rPr>
          <w:sz w:val="22"/>
          <w:szCs w:val="22"/>
          <w:lang w:val="en-GB"/>
        </w:rPr>
        <w:t xml:space="preserve"> been adopted by </w:t>
      </w:r>
      <w:r w:rsidR="004A154D">
        <w:rPr>
          <w:sz w:val="22"/>
          <w:szCs w:val="22"/>
          <w:lang w:val="en-GB"/>
        </w:rPr>
        <w:t xml:space="preserve">the majority of </w:t>
      </w:r>
      <w:r w:rsidR="0076646C">
        <w:rPr>
          <w:sz w:val="22"/>
          <w:szCs w:val="22"/>
          <w:lang w:val="en-GB"/>
        </w:rPr>
        <w:t>growers, many</w:t>
      </w:r>
      <w:r w:rsidR="00F56FB0" w:rsidRPr="00F56FB0">
        <w:rPr>
          <w:sz w:val="22"/>
          <w:szCs w:val="22"/>
          <w:lang w:val="en-GB"/>
        </w:rPr>
        <w:t xml:space="preserve"> of whom have acquired the UNE155.400 certification pertaining to biological control (</w:t>
      </w:r>
      <w:proofErr w:type="spellStart"/>
      <w:r w:rsidR="00F56FB0" w:rsidRPr="00F56FB0">
        <w:rPr>
          <w:sz w:val="22"/>
          <w:szCs w:val="22"/>
          <w:lang w:val="en-GB"/>
        </w:rPr>
        <w:t>Informe</w:t>
      </w:r>
      <w:proofErr w:type="spellEnd"/>
      <w:r w:rsidR="00F56FB0" w:rsidRPr="00F56FB0">
        <w:rPr>
          <w:sz w:val="22"/>
          <w:szCs w:val="22"/>
          <w:lang w:val="en-GB"/>
        </w:rPr>
        <w:t xml:space="preserve"> </w:t>
      </w:r>
      <w:proofErr w:type="spellStart"/>
      <w:r w:rsidR="00F56FB0" w:rsidRPr="00F56FB0">
        <w:rPr>
          <w:sz w:val="22"/>
          <w:szCs w:val="22"/>
          <w:lang w:val="en-GB"/>
        </w:rPr>
        <w:t>Frutihorticola</w:t>
      </w:r>
      <w:proofErr w:type="spellEnd"/>
      <w:r w:rsidR="00F56FB0" w:rsidRPr="00F56FB0">
        <w:rPr>
          <w:sz w:val="22"/>
          <w:szCs w:val="22"/>
          <w:lang w:val="en-GB"/>
        </w:rPr>
        <w:t xml:space="preserve"> 2012; van der </w:t>
      </w:r>
      <w:proofErr w:type="spellStart"/>
      <w:r w:rsidR="00F56FB0" w:rsidRPr="00F56FB0">
        <w:rPr>
          <w:sz w:val="22"/>
          <w:szCs w:val="22"/>
          <w:lang w:val="en-GB"/>
        </w:rPr>
        <w:t>Blom</w:t>
      </w:r>
      <w:proofErr w:type="spellEnd"/>
      <w:r w:rsidR="00F56FB0" w:rsidRPr="00F56FB0">
        <w:rPr>
          <w:sz w:val="22"/>
          <w:szCs w:val="22"/>
          <w:lang w:val="en-GB"/>
        </w:rPr>
        <w:t xml:space="preserve"> </w:t>
      </w:r>
      <w:r w:rsidR="00840AC8">
        <w:rPr>
          <w:sz w:val="22"/>
          <w:szCs w:val="22"/>
          <w:lang w:val="en-GB"/>
        </w:rPr>
        <w:t xml:space="preserve">et al. </w:t>
      </w:r>
      <w:r w:rsidR="00F56FB0" w:rsidRPr="00F56FB0">
        <w:rPr>
          <w:sz w:val="22"/>
          <w:szCs w:val="22"/>
          <w:lang w:val="en-GB"/>
        </w:rPr>
        <w:t>201</w:t>
      </w:r>
      <w:r w:rsidR="00840AC8">
        <w:rPr>
          <w:sz w:val="22"/>
          <w:szCs w:val="22"/>
          <w:lang w:val="en-GB"/>
        </w:rPr>
        <w:t>0</w:t>
      </w:r>
      <w:r w:rsidR="00F56FB0" w:rsidRPr="00F56FB0">
        <w:rPr>
          <w:sz w:val="22"/>
          <w:szCs w:val="22"/>
          <w:lang w:val="en-GB"/>
        </w:rPr>
        <w:t xml:space="preserve">). </w:t>
      </w:r>
      <w:r w:rsidR="00AD4B74">
        <w:rPr>
          <w:sz w:val="22"/>
          <w:szCs w:val="22"/>
          <w:lang w:val="en-GB"/>
        </w:rPr>
        <w:t xml:space="preserve">Therefore, </w:t>
      </w:r>
      <w:r w:rsidR="0076646C">
        <w:rPr>
          <w:sz w:val="22"/>
          <w:szCs w:val="22"/>
          <w:lang w:val="en-GB"/>
        </w:rPr>
        <w:t>the</w:t>
      </w:r>
      <w:r w:rsidR="00F56FB0" w:rsidRPr="00F56FB0">
        <w:rPr>
          <w:sz w:val="22"/>
          <w:szCs w:val="22"/>
          <w:lang w:val="en-GB"/>
        </w:rPr>
        <w:t xml:space="preserve"> </w:t>
      </w:r>
      <w:proofErr w:type="spellStart"/>
      <w:r w:rsidR="00AD4B74">
        <w:rPr>
          <w:sz w:val="22"/>
          <w:szCs w:val="22"/>
          <w:lang w:val="en-GB"/>
        </w:rPr>
        <w:t>Almerían</w:t>
      </w:r>
      <w:proofErr w:type="spellEnd"/>
      <w:r w:rsidR="00AD4B74">
        <w:rPr>
          <w:sz w:val="22"/>
          <w:szCs w:val="22"/>
          <w:lang w:val="en-GB"/>
        </w:rPr>
        <w:t xml:space="preserve"> </w:t>
      </w:r>
      <w:r w:rsidR="00AD4B74">
        <w:rPr>
          <w:sz w:val="22"/>
          <w:szCs w:val="22"/>
          <w:lang w:val="en-GB"/>
        </w:rPr>
        <w:lastRenderedPageBreak/>
        <w:t xml:space="preserve">knowledge and innovation network has </w:t>
      </w:r>
      <w:r w:rsidR="00F56FB0" w:rsidRPr="00F56FB0">
        <w:rPr>
          <w:sz w:val="22"/>
          <w:szCs w:val="22"/>
          <w:lang w:val="en-GB"/>
        </w:rPr>
        <w:t xml:space="preserve">simultaneously acted to </w:t>
      </w:r>
      <w:r w:rsidR="00F45829">
        <w:rPr>
          <w:sz w:val="22"/>
          <w:szCs w:val="22"/>
          <w:lang w:val="en-GB"/>
        </w:rPr>
        <w:t>increase</w:t>
      </w:r>
      <w:r w:rsidR="00F56FB0" w:rsidRPr="00F56FB0">
        <w:rPr>
          <w:sz w:val="22"/>
          <w:szCs w:val="22"/>
          <w:lang w:val="en-GB"/>
        </w:rPr>
        <w:t xml:space="preserve"> farm level economic stability and to incentivise and enable the adoption of </w:t>
      </w:r>
      <w:r w:rsidR="00AD4B74">
        <w:rPr>
          <w:sz w:val="22"/>
          <w:szCs w:val="22"/>
          <w:lang w:val="en-GB"/>
        </w:rPr>
        <w:t xml:space="preserve">new technology. </w:t>
      </w:r>
      <w:r w:rsidR="004A154D">
        <w:rPr>
          <w:sz w:val="22"/>
          <w:szCs w:val="22"/>
          <w:lang w:val="en-GB"/>
        </w:rPr>
        <w:t xml:space="preserve">This </w:t>
      </w:r>
      <w:r w:rsidR="00AC08A9">
        <w:rPr>
          <w:sz w:val="22"/>
          <w:szCs w:val="22"/>
          <w:lang w:val="en-GB"/>
        </w:rPr>
        <w:t>certainly appears to shield the economy from the price instability that tends to endanger small farms that remain integrated into global supply chains but are not in receipt of state subsidies (</w:t>
      </w:r>
      <w:proofErr w:type="spellStart"/>
      <w:r>
        <w:rPr>
          <w:sz w:val="22"/>
          <w:szCs w:val="22"/>
          <w:lang w:val="en-GB"/>
        </w:rPr>
        <w:t>Galdeano</w:t>
      </w:r>
      <w:proofErr w:type="spellEnd"/>
      <w:r>
        <w:rPr>
          <w:sz w:val="22"/>
          <w:szCs w:val="22"/>
          <w:lang w:val="en-GB"/>
        </w:rPr>
        <w:t xml:space="preserve"> Gomez et al</w:t>
      </w:r>
      <w:r w:rsidR="00840AC8">
        <w:rPr>
          <w:sz w:val="22"/>
          <w:szCs w:val="22"/>
          <w:lang w:val="en-GB"/>
        </w:rPr>
        <w:t>. 2016</w:t>
      </w:r>
      <w:r w:rsidR="00AC08A9">
        <w:rPr>
          <w:sz w:val="22"/>
          <w:szCs w:val="22"/>
          <w:lang w:val="en-GB"/>
        </w:rPr>
        <w:t>).</w:t>
      </w:r>
      <w:r w:rsidR="008900A5">
        <w:rPr>
          <w:sz w:val="22"/>
          <w:szCs w:val="22"/>
          <w:lang w:val="en-GB"/>
        </w:rPr>
        <w:t xml:space="preserve"> </w:t>
      </w:r>
    </w:p>
    <w:p w14:paraId="4282F666" w14:textId="77777777" w:rsidR="004A154D" w:rsidRDefault="004A154D" w:rsidP="004A154D">
      <w:pPr>
        <w:spacing w:line="360" w:lineRule="auto"/>
        <w:jc w:val="both"/>
        <w:outlineLvl w:val="0"/>
        <w:rPr>
          <w:sz w:val="22"/>
          <w:szCs w:val="22"/>
          <w:lang w:val="en-GB"/>
        </w:rPr>
      </w:pPr>
    </w:p>
    <w:p w14:paraId="3F56E8D6" w14:textId="45344DEA" w:rsidR="00F56FB0" w:rsidRDefault="008900A5" w:rsidP="005841A2">
      <w:pPr>
        <w:spacing w:line="360" w:lineRule="auto"/>
        <w:jc w:val="both"/>
        <w:outlineLvl w:val="0"/>
        <w:rPr>
          <w:sz w:val="22"/>
          <w:szCs w:val="22"/>
          <w:lang w:val="en-GB"/>
        </w:rPr>
      </w:pPr>
      <w:r>
        <w:rPr>
          <w:sz w:val="22"/>
          <w:szCs w:val="22"/>
          <w:lang w:val="en-GB"/>
        </w:rPr>
        <w:t xml:space="preserve">Nevertheless, </w:t>
      </w:r>
      <w:r w:rsidR="004A154D">
        <w:rPr>
          <w:sz w:val="22"/>
          <w:szCs w:val="22"/>
          <w:lang w:val="en-GB"/>
        </w:rPr>
        <w:t xml:space="preserve">there is </w:t>
      </w:r>
      <w:r>
        <w:rPr>
          <w:sz w:val="22"/>
          <w:szCs w:val="22"/>
          <w:lang w:val="en-GB"/>
        </w:rPr>
        <w:t>e</w:t>
      </w:r>
      <w:r w:rsidRPr="008900A5">
        <w:rPr>
          <w:sz w:val="22"/>
          <w:szCs w:val="22"/>
          <w:lang w:val="en-GB"/>
        </w:rPr>
        <w:t xml:space="preserve">vidence of a cost – price squeeze </w:t>
      </w:r>
      <w:r w:rsidR="004A154D">
        <w:rPr>
          <w:sz w:val="22"/>
          <w:szCs w:val="22"/>
          <w:lang w:val="en-GB"/>
        </w:rPr>
        <w:t xml:space="preserve">that </w:t>
      </w:r>
      <w:r w:rsidRPr="008900A5">
        <w:rPr>
          <w:sz w:val="22"/>
          <w:szCs w:val="22"/>
          <w:lang w:val="en-GB"/>
        </w:rPr>
        <w:t>stems not only fr</w:t>
      </w:r>
      <w:r w:rsidR="005841A2">
        <w:rPr>
          <w:sz w:val="22"/>
          <w:szCs w:val="22"/>
          <w:lang w:val="en-GB"/>
        </w:rPr>
        <w:t>o</w:t>
      </w:r>
      <w:r w:rsidRPr="008900A5">
        <w:rPr>
          <w:sz w:val="22"/>
          <w:szCs w:val="22"/>
          <w:lang w:val="en-GB"/>
        </w:rPr>
        <w:t xml:space="preserve">m falling prices (Valera </w:t>
      </w:r>
      <w:proofErr w:type="spellStart"/>
      <w:r w:rsidRPr="008900A5">
        <w:rPr>
          <w:sz w:val="22"/>
          <w:szCs w:val="22"/>
          <w:lang w:val="en-GB"/>
        </w:rPr>
        <w:t>Matinez</w:t>
      </w:r>
      <w:proofErr w:type="spellEnd"/>
      <w:r w:rsidRPr="008900A5">
        <w:rPr>
          <w:sz w:val="22"/>
          <w:szCs w:val="22"/>
          <w:lang w:val="en-GB"/>
        </w:rPr>
        <w:t xml:space="preserve"> et al 2016) but also from the emergence of ever more competitive alternative production locations such as Morocco. The rise of globalised retailers is widely seen to underpin the unfavourable price development</w:t>
      </w:r>
      <w:r w:rsidR="001F20F7">
        <w:rPr>
          <w:sz w:val="22"/>
          <w:szCs w:val="22"/>
          <w:lang w:val="en-GB"/>
        </w:rPr>
        <w:t xml:space="preserve"> of recent years (</w:t>
      </w:r>
      <w:proofErr w:type="spellStart"/>
      <w:r w:rsidR="001F20F7">
        <w:rPr>
          <w:sz w:val="22"/>
          <w:szCs w:val="22"/>
          <w:lang w:val="en-GB"/>
        </w:rPr>
        <w:t>Instituto</w:t>
      </w:r>
      <w:proofErr w:type="spellEnd"/>
      <w:r w:rsidR="001F20F7">
        <w:rPr>
          <w:sz w:val="22"/>
          <w:szCs w:val="22"/>
          <w:lang w:val="en-GB"/>
        </w:rPr>
        <w:t xml:space="preserve"> </w:t>
      </w:r>
      <w:proofErr w:type="spellStart"/>
      <w:r w:rsidR="001F20F7">
        <w:rPr>
          <w:sz w:val="22"/>
          <w:szCs w:val="22"/>
          <w:lang w:val="en-GB"/>
        </w:rPr>
        <w:t>Cajamar</w:t>
      </w:r>
      <w:proofErr w:type="spellEnd"/>
      <w:r w:rsidR="001F20F7">
        <w:rPr>
          <w:sz w:val="22"/>
          <w:szCs w:val="22"/>
          <w:lang w:val="en-GB"/>
        </w:rPr>
        <w:t xml:space="preserve"> 2004; </w:t>
      </w:r>
      <w:r w:rsidRPr="008900A5">
        <w:rPr>
          <w:sz w:val="22"/>
          <w:szCs w:val="22"/>
          <w:lang w:val="en-GB"/>
        </w:rPr>
        <w:t xml:space="preserve">Valera Martinez 2016: 15). </w:t>
      </w:r>
      <w:r w:rsidR="004A154D">
        <w:rPr>
          <w:sz w:val="22"/>
          <w:szCs w:val="22"/>
          <w:lang w:val="en-GB"/>
        </w:rPr>
        <w:t xml:space="preserve">The competitive advantage of </w:t>
      </w:r>
      <w:proofErr w:type="spellStart"/>
      <w:r w:rsidRPr="008900A5">
        <w:rPr>
          <w:sz w:val="22"/>
          <w:szCs w:val="22"/>
          <w:lang w:val="en-GB"/>
        </w:rPr>
        <w:t>Almerían</w:t>
      </w:r>
      <w:proofErr w:type="spellEnd"/>
      <w:r w:rsidRPr="008900A5">
        <w:rPr>
          <w:sz w:val="22"/>
          <w:szCs w:val="22"/>
          <w:lang w:val="en-GB"/>
        </w:rPr>
        <w:t xml:space="preserve"> horticulture </w:t>
      </w:r>
      <w:r w:rsidR="004A154D">
        <w:rPr>
          <w:sz w:val="22"/>
          <w:szCs w:val="22"/>
          <w:lang w:val="en-GB"/>
        </w:rPr>
        <w:t xml:space="preserve">lies in high </w:t>
      </w:r>
      <w:r w:rsidR="00ED309B">
        <w:rPr>
          <w:sz w:val="22"/>
          <w:szCs w:val="22"/>
          <w:lang w:val="en-GB"/>
        </w:rPr>
        <w:t xml:space="preserve">resource efficiency, </w:t>
      </w:r>
      <w:r w:rsidR="004A154D">
        <w:rPr>
          <w:sz w:val="22"/>
          <w:szCs w:val="22"/>
          <w:lang w:val="en-GB"/>
        </w:rPr>
        <w:t xml:space="preserve">productivity and </w:t>
      </w:r>
      <w:r w:rsidRPr="008900A5">
        <w:rPr>
          <w:sz w:val="22"/>
          <w:szCs w:val="22"/>
          <w:lang w:val="en-GB"/>
        </w:rPr>
        <w:t>marketability of produce. Th</w:t>
      </w:r>
      <w:r w:rsidR="004A154D">
        <w:rPr>
          <w:sz w:val="22"/>
          <w:szCs w:val="22"/>
          <w:lang w:val="en-GB"/>
        </w:rPr>
        <w:t>e latter hinges on product quality and the</w:t>
      </w:r>
      <w:r w:rsidR="00AD4B74">
        <w:rPr>
          <w:sz w:val="22"/>
          <w:szCs w:val="22"/>
          <w:lang w:val="en-GB"/>
        </w:rPr>
        <w:t xml:space="preserve"> </w:t>
      </w:r>
      <w:r w:rsidR="004A154D">
        <w:rPr>
          <w:sz w:val="22"/>
          <w:szCs w:val="22"/>
          <w:lang w:val="en-GB"/>
        </w:rPr>
        <w:t xml:space="preserve">local knowledge and </w:t>
      </w:r>
      <w:r w:rsidR="00AD4B74">
        <w:rPr>
          <w:sz w:val="22"/>
          <w:szCs w:val="22"/>
          <w:lang w:val="en-GB"/>
        </w:rPr>
        <w:t xml:space="preserve">innovation networks </w:t>
      </w:r>
      <w:r w:rsidR="004A154D">
        <w:rPr>
          <w:sz w:val="22"/>
          <w:szCs w:val="22"/>
          <w:lang w:val="en-GB"/>
        </w:rPr>
        <w:t xml:space="preserve">are harnessed to maintain </w:t>
      </w:r>
      <w:r w:rsidR="00081190">
        <w:rPr>
          <w:sz w:val="22"/>
          <w:szCs w:val="22"/>
          <w:lang w:val="en-GB"/>
        </w:rPr>
        <w:t>this</w:t>
      </w:r>
      <w:r w:rsidR="004A154D">
        <w:rPr>
          <w:sz w:val="22"/>
          <w:szCs w:val="22"/>
          <w:lang w:val="en-GB"/>
        </w:rPr>
        <w:t>.</w:t>
      </w:r>
    </w:p>
    <w:p w14:paraId="042F1CCF" w14:textId="77777777" w:rsidR="00F56FB0" w:rsidRDefault="00F56FB0" w:rsidP="00D179DF">
      <w:pPr>
        <w:spacing w:line="360" w:lineRule="auto"/>
        <w:jc w:val="both"/>
        <w:outlineLvl w:val="0"/>
        <w:rPr>
          <w:sz w:val="22"/>
          <w:szCs w:val="22"/>
          <w:lang w:val="en-GB"/>
        </w:rPr>
      </w:pPr>
    </w:p>
    <w:p w14:paraId="1E70D41E" w14:textId="77777777" w:rsidR="00A9612B" w:rsidRDefault="00A9612B" w:rsidP="00D179DF">
      <w:pPr>
        <w:spacing w:line="360" w:lineRule="auto"/>
        <w:jc w:val="both"/>
        <w:outlineLvl w:val="0"/>
        <w:rPr>
          <w:sz w:val="22"/>
          <w:szCs w:val="22"/>
          <w:lang w:val="en-GB"/>
        </w:rPr>
      </w:pPr>
      <w:r w:rsidRPr="00A9612B">
        <w:rPr>
          <w:i/>
          <w:iCs/>
          <w:sz w:val="22"/>
          <w:szCs w:val="22"/>
          <w:lang w:val="en-GB"/>
        </w:rPr>
        <w:t xml:space="preserve">“… </w:t>
      </w:r>
      <w:proofErr w:type="gramStart"/>
      <w:r w:rsidRPr="00A9612B">
        <w:rPr>
          <w:i/>
          <w:iCs/>
          <w:sz w:val="22"/>
          <w:szCs w:val="22"/>
          <w:lang w:val="en-GB"/>
        </w:rPr>
        <w:t>with</w:t>
      </w:r>
      <w:proofErr w:type="gramEnd"/>
      <w:r w:rsidRPr="00A9612B">
        <w:rPr>
          <w:i/>
          <w:iCs/>
          <w:sz w:val="22"/>
          <w:szCs w:val="22"/>
          <w:lang w:val="en-GB"/>
        </w:rPr>
        <w:t xml:space="preserve"> CASI we have technicians and they come round every two weeks. I think the maximum time they’re allowed not to visit a farm. </w:t>
      </w:r>
      <w:proofErr w:type="gramStart"/>
      <w:r w:rsidRPr="00A9612B">
        <w:rPr>
          <w:i/>
          <w:iCs/>
          <w:sz w:val="22"/>
          <w:szCs w:val="22"/>
          <w:lang w:val="en-GB"/>
        </w:rPr>
        <w:t>Because we’ve got a system where our tomatoes can be traced.”</w:t>
      </w:r>
      <w:proofErr w:type="gramEnd"/>
      <w:r>
        <w:rPr>
          <w:sz w:val="22"/>
          <w:szCs w:val="22"/>
          <w:lang w:val="en-GB"/>
        </w:rPr>
        <w:t xml:space="preserve"> (Grower2)</w:t>
      </w:r>
    </w:p>
    <w:p w14:paraId="69864F19" w14:textId="77777777" w:rsidR="00F56FB0" w:rsidRDefault="00F56FB0" w:rsidP="00D179DF">
      <w:pPr>
        <w:spacing w:line="360" w:lineRule="auto"/>
        <w:jc w:val="both"/>
        <w:outlineLvl w:val="0"/>
        <w:rPr>
          <w:sz w:val="22"/>
          <w:szCs w:val="22"/>
          <w:lang w:val="en-GB"/>
        </w:rPr>
      </w:pPr>
    </w:p>
    <w:p w14:paraId="440DE393" w14:textId="3EB75821" w:rsidR="00E15D43" w:rsidRDefault="00C7008A" w:rsidP="00081190">
      <w:pPr>
        <w:spacing w:line="360" w:lineRule="auto"/>
        <w:jc w:val="both"/>
        <w:outlineLvl w:val="0"/>
        <w:rPr>
          <w:sz w:val="22"/>
          <w:szCs w:val="22"/>
          <w:lang w:val="en-GB"/>
        </w:rPr>
      </w:pPr>
      <w:r>
        <w:rPr>
          <w:sz w:val="22"/>
          <w:szCs w:val="22"/>
          <w:lang w:val="en-GB"/>
        </w:rPr>
        <w:t xml:space="preserve">These ‘feedback-loops’ (Sundqvist et al. 2005) are focussed on compliance with existing public and private </w:t>
      </w:r>
      <w:r w:rsidR="00ED309B">
        <w:rPr>
          <w:sz w:val="22"/>
          <w:szCs w:val="22"/>
          <w:lang w:val="en-GB"/>
        </w:rPr>
        <w:t xml:space="preserve">quality </w:t>
      </w:r>
      <w:r>
        <w:rPr>
          <w:sz w:val="22"/>
          <w:szCs w:val="22"/>
          <w:lang w:val="en-GB"/>
        </w:rPr>
        <w:t xml:space="preserve">standards </w:t>
      </w:r>
      <w:r w:rsidR="00ED309B">
        <w:rPr>
          <w:sz w:val="22"/>
          <w:szCs w:val="22"/>
          <w:lang w:val="en-GB"/>
        </w:rPr>
        <w:t xml:space="preserve">such as </w:t>
      </w:r>
      <w:r w:rsidR="00A01D47">
        <w:rPr>
          <w:sz w:val="22"/>
          <w:szCs w:val="22"/>
          <w:lang w:val="en-GB"/>
        </w:rPr>
        <w:t xml:space="preserve">freedom from </w:t>
      </w:r>
      <w:r w:rsidR="00ED309B">
        <w:rPr>
          <w:sz w:val="22"/>
          <w:szCs w:val="22"/>
          <w:lang w:val="en-GB"/>
        </w:rPr>
        <w:t xml:space="preserve">chemical residues </w:t>
      </w:r>
      <w:r>
        <w:rPr>
          <w:sz w:val="22"/>
          <w:szCs w:val="22"/>
          <w:lang w:val="en-GB"/>
        </w:rPr>
        <w:t xml:space="preserve">and </w:t>
      </w:r>
      <w:r w:rsidR="00A01D47">
        <w:rPr>
          <w:sz w:val="22"/>
          <w:szCs w:val="22"/>
          <w:lang w:val="en-GB"/>
        </w:rPr>
        <w:t>visual criteria</w:t>
      </w:r>
      <w:r>
        <w:rPr>
          <w:sz w:val="22"/>
          <w:szCs w:val="22"/>
          <w:lang w:val="en-GB"/>
        </w:rPr>
        <w:t xml:space="preserve">. </w:t>
      </w:r>
      <w:r w:rsidR="00E15D43" w:rsidRPr="00E15D43">
        <w:rPr>
          <w:sz w:val="22"/>
          <w:szCs w:val="22"/>
          <w:lang w:val="en-GB"/>
        </w:rPr>
        <w:t xml:space="preserve">As is common to export oriented industrialised </w:t>
      </w:r>
      <w:proofErr w:type="spellStart"/>
      <w:r w:rsidR="00E15D43" w:rsidRPr="00E15D43">
        <w:rPr>
          <w:sz w:val="22"/>
          <w:szCs w:val="22"/>
          <w:lang w:val="en-GB"/>
        </w:rPr>
        <w:t>agri</w:t>
      </w:r>
      <w:proofErr w:type="spellEnd"/>
      <w:r w:rsidR="00E15D43" w:rsidRPr="00E15D43">
        <w:rPr>
          <w:sz w:val="22"/>
          <w:szCs w:val="22"/>
          <w:lang w:val="en-GB"/>
        </w:rPr>
        <w:t xml:space="preserve">-food networks, horizontal networks play a significant role in filtering consumer </w:t>
      </w:r>
      <w:r w:rsidR="005841A2" w:rsidRPr="00E15D43">
        <w:rPr>
          <w:sz w:val="22"/>
          <w:szCs w:val="22"/>
          <w:lang w:val="en-GB"/>
        </w:rPr>
        <w:t>preferences</w:t>
      </w:r>
      <w:r w:rsidR="00E15D43" w:rsidRPr="00E15D43">
        <w:rPr>
          <w:sz w:val="22"/>
          <w:szCs w:val="22"/>
          <w:lang w:val="en-GB"/>
        </w:rPr>
        <w:t xml:space="preserve"> as well as legislative and technological standards and inventions to producers (Bush and </w:t>
      </w:r>
      <w:proofErr w:type="spellStart"/>
      <w:r w:rsidR="00E15D43" w:rsidRPr="00E15D43">
        <w:rPr>
          <w:sz w:val="22"/>
          <w:szCs w:val="22"/>
          <w:lang w:val="en-GB"/>
        </w:rPr>
        <w:t>Oosterveer</w:t>
      </w:r>
      <w:proofErr w:type="spellEnd"/>
      <w:r w:rsidR="00E15D43" w:rsidRPr="00E15D43">
        <w:rPr>
          <w:sz w:val="22"/>
          <w:szCs w:val="22"/>
          <w:lang w:val="en-GB"/>
        </w:rPr>
        <w:t xml:space="preserve"> 2007; Salazar </w:t>
      </w:r>
      <w:proofErr w:type="spellStart"/>
      <w:r w:rsidR="00E15D43" w:rsidRPr="00E15D43">
        <w:rPr>
          <w:sz w:val="22"/>
          <w:szCs w:val="22"/>
          <w:lang w:val="en-GB"/>
        </w:rPr>
        <w:t>Mato</w:t>
      </w:r>
      <w:proofErr w:type="spellEnd"/>
      <w:r w:rsidR="00E15D43" w:rsidRPr="00E15D43">
        <w:rPr>
          <w:sz w:val="22"/>
          <w:szCs w:val="22"/>
          <w:lang w:val="en-GB"/>
        </w:rPr>
        <w:t xml:space="preserve"> and Navarro del </w:t>
      </w:r>
      <w:proofErr w:type="spellStart"/>
      <w:r w:rsidR="00E15D43" w:rsidRPr="00E15D43">
        <w:rPr>
          <w:sz w:val="22"/>
          <w:szCs w:val="22"/>
          <w:lang w:val="en-GB"/>
        </w:rPr>
        <w:t>Aguila</w:t>
      </w:r>
      <w:proofErr w:type="spellEnd"/>
      <w:r w:rsidR="00E15D43" w:rsidRPr="00E15D43">
        <w:rPr>
          <w:sz w:val="22"/>
          <w:szCs w:val="22"/>
          <w:lang w:val="en-GB"/>
        </w:rPr>
        <w:t xml:space="preserve"> 2000; Valera Martinez et al. 2016). </w:t>
      </w:r>
    </w:p>
    <w:p w14:paraId="548B2BFE" w14:textId="72DA8F62" w:rsidR="0093510F" w:rsidRPr="00081190" w:rsidRDefault="0093510F" w:rsidP="00E15D43">
      <w:pPr>
        <w:spacing w:line="360" w:lineRule="auto"/>
        <w:jc w:val="both"/>
        <w:outlineLvl w:val="0"/>
        <w:rPr>
          <w:sz w:val="22"/>
          <w:szCs w:val="22"/>
          <w:lang w:val="en-GB"/>
        </w:rPr>
      </w:pPr>
    </w:p>
    <w:p w14:paraId="609567DE" w14:textId="4D1BE449" w:rsidR="009060CB" w:rsidRDefault="00053C6F" w:rsidP="00081190">
      <w:pPr>
        <w:spacing w:line="360" w:lineRule="auto"/>
        <w:jc w:val="both"/>
        <w:outlineLvl w:val="0"/>
        <w:rPr>
          <w:sz w:val="22"/>
          <w:szCs w:val="22"/>
          <w:lang w:val="en-GB"/>
        </w:rPr>
      </w:pPr>
      <w:r>
        <w:rPr>
          <w:sz w:val="22"/>
          <w:szCs w:val="22"/>
          <w:lang w:val="en-GB"/>
        </w:rPr>
        <w:t xml:space="preserve">However, there are tensions within this neo-endogenous model. </w:t>
      </w:r>
      <w:r w:rsidR="00081190">
        <w:rPr>
          <w:sz w:val="22"/>
          <w:szCs w:val="22"/>
          <w:lang w:val="en-GB"/>
        </w:rPr>
        <w:t xml:space="preserve">The attention to marketability brings pressure for </w:t>
      </w:r>
      <w:r w:rsidR="008900A5" w:rsidRPr="008900A5">
        <w:rPr>
          <w:sz w:val="22"/>
          <w:szCs w:val="22"/>
          <w:lang w:val="en-GB"/>
        </w:rPr>
        <w:t xml:space="preserve">‘base concentration’ </w:t>
      </w:r>
      <w:r w:rsidR="00081190">
        <w:rPr>
          <w:sz w:val="22"/>
          <w:szCs w:val="22"/>
          <w:lang w:val="en-GB"/>
        </w:rPr>
        <w:t xml:space="preserve">which is perceived </w:t>
      </w:r>
      <w:r w:rsidR="008900A5" w:rsidRPr="008900A5">
        <w:rPr>
          <w:sz w:val="22"/>
          <w:szCs w:val="22"/>
          <w:lang w:val="en-GB"/>
        </w:rPr>
        <w:t>as key to ‘absolute quality’ and a standardised and reliable production output</w:t>
      </w:r>
      <w:r w:rsidR="00081190">
        <w:rPr>
          <w:sz w:val="22"/>
          <w:szCs w:val="22"/>
          <w:lang w:val="en-GB"/>
        </w:rPr>
        <w:t xml:space="preserve"> (personal communication with marketing co-operative 2010)</w:t>
      </w:r>
      <w:r w:rsidR="001F20F7">
        <w:rPr>
          <w:sz w:val="22"/>
          <w:szCs w:val="22"/>
          <w:lang w:val="en-GB"/>
        </w:rPr>
        <w:t xml:space="preserve">. </w:t>
      </w:r>
      <w:r w:rsidR="00081190" w:rsidRPr="00081190">
        <w:rPr>
          <w:sz w:val="22"/>
          <w:szCs w:val="22"/>
          <w:lang w:val="en-GB"/>
        </w:rPr>
        <w:t xml:space="preserve">There is a trend of mergers among marketing co-operative and auction houses which is mirrored by similar consolidation among producers. </w:t>
      </w:r>
      <w:r w:rsidR="001F20F7">
        <w:rPr>
          <w:sz w:val="22"/>
          <w:szCs w:val="22"/>
          <w:lang w:val="en-GB"/>
        </w:rPr>
        <w:t>In</w:t>
      </w:r>
      <w:r w:rsidR="008900A5" w:rsidRPr="008900A5">
        <w:rPr>
          <w:sz w:val="22"/>
          <w:szCs w:val="22"/>
          <w:lang w:val="en-GB"/>
        </w:rPr>
        <w:t xml:space="preserve"> 2006, the top 10 horticultural companies accounted for 64% of all billed </w:t>
      </w:r>
      <w:proofErr w:type="gramStart"/>
      <w:r w:rsidR="008900A5" w:rsidRPr="008900A5">
        <w:rPr>
          <w:sz w:val="22"/>
          <w:szCs w:val="22"/>
          <w:lang w:val="en-GB"/>
        </w:rPr>
        <w:t>income,</w:t>
      </w:r>
      <w:proofErr w:type="gramEnd"/>
      <w:r w:rsidR="008900A5" w:rsidRPr="008900A5">
        <w:rPr>
          <w:sz w:val="22"/>
          <w:szCs w:val="22"/>
          <w:lang w:val="en-GB"/>
        </w:rPr>
        <w:t xml:space="preserve"> in 2012 this had risen to 75% (</w:t>
      </w:r>
      <w:r w:rsidR="00620205">
        <w:rPr>
          <w:sz w:val="22"/>
          <w:szCs w:val="22"/>
          <w:lang w:val="en-GB"/>
        </w:rPr>
        <w:t>Val</w:t>
      </w:r>
      <w:r w:rsidR="00F73912">
        <w:rPr>
          <w:sz w:val="22"/>
          <w:szCs w:val="22"/>
          <w:lang w:val="en-GB"/>
        </w:rPr>
        <w:t>e</w:t>
      </w:r>
      <w:r w:rsidR="00620205">
        <w:rPr>
          <w:sz w:val="22"/>
          <w:szCs w:val="22"/>
          <w:lang w:val="en-GB"/>
        </w:rPr>
        <w:t>ra Martinez et al. 2016</w:t>
      </w:r>
      <w:r w:rsidR="008900A5" w:rsidRPr="008900A5">
        <w:rPr>
          <w:sz w:val="22"/>
          <w:szCs w:val="22"/>
          <w:lang w:val="en-GB"/>
        </w:rPr>
        <w:t>).</w:t>
      </w:r>
      <w:r w:rsidR="003905E0">
        <w:rPr>
          <w:sz w:val="22"/>
          <w:szCs w:val="22"/>
          <w:lang w:val="en-GB"/>
        </w:rPr>
        <w:t xml:space="preserve"> </w:t>
      </w:r>
      <w:r w:rsidR="001F20F7">
        <w:rPr>
          <w:sz w:val="22"/>
          <w:szCs w:val="22"/>
          <w:lang w:val="en-GB"/>
        </w:rPr>
        <w:t>These developments may be about to compromise the dimension of economic embeddedness based on the small scale pro</w:t>
      </w:r>
      <w:r w:rsidR="00A01D47">
        <w:rPr>
          <w:sz w:val="22"/>
          <w:szCs w:val="22"/>
          <w:lang w:val="en-GB"/>
        </w:rPr>
        <w:t>duction</w:t>
      </w:r>
      <w:r w:rsidR="001F20F7">
        <w:rPr>
          <w:sz w:val="22"/>
          <w:szCs w:val="22"/>
          <w:lang w:val="en-GB"/>
        </w:rPr>
        <w:t xml:space="preserve"> structure. </w:t>
      </w:r>
      <w:r w:rsidR="00555AB6">
        <w:rPr>
          <w:sz w:val="22"/>
          <w:szCs w:val="22"/>
          <w:lang w:val="en-GB"/>
        </w:rPr>
        <w:t xml:space="preserve">Our data also suggests that the marketing chain may be undergoing more than just structural adjustment: </w:t>
      </w:r>
    </w:p>
    <w:p w14:paraId="5EBE9E2B" w14:textId="77777777" w:rsidR="003905E0" w:rsidRDefault="003905E0" w:rsidP="00D179DF">
      <w:pPr>
        <w:spacing w:line="360" w:lineRule="auto"/>
        <w:jc w:val="both"/>
        <w:outlineLvl w:val="0"/>
        <w:rPr>
          <w:sz w:val="22"/>
          <w:szCs w:val="22"/>
          <w:lang w:val="en-GB"/>
        </w:rPr>
      </w:pPr>
    </w:p>
    <w:p w14:paraId="51C6AE63" w14:textId="77777777" w:rsidR="003905E0" w:rsidRDefault="008C2091" w:rsidP="00D179DF">
      <w:pPr>
        <w:spacing w:line="360" w:lineRule="auto"/>
        <w:jc w:val="both"/>
        <w:outlineLvl w:val="0"/>
        <w:rPr>
          <w:sz w:val="22"/>
          <w:szCs w:val="22"/>
          <w:lang w:val="en-GB"/>
        </w:rPr>
      </w:pPr>
      <w:r w:rsidRPr="008C2091">
        <w:rPr>
          <w:i/>
          <w:iCs/>
          <w:sz w:val="22"/>
          <w:szCs w:val="22"/>
          <w:lang w:val="en-GB"/>
        </w:rPr>
        <w:t xml:space="preserve">“…the average </w:t>
      </w:r>
      <w:r>
        <w:rPr>
          <w:i/>
          <w:iCs/>
          <w:sz w:val="22"/>
          <w:szCs w:val="22"/>
          <w:lang w:val="en-GB"/>
        </w:rPr>
        <w:t xml:space="preserve">[greenhouse] </w:t>
      </w:r>
      <w:r w:rsidRPr="008C2091">
        <w:rPr>
          <w:i/>
          <w:iCs/>
          <w:sz w:val="22"/>
          <w:szCs w:val="22"/>
          <w:lang w:val="en-GB"/>
        </w:rPr>
        <w:t xml:space="preserve">is one hectare or half a hectare, per owner. Now the trend is changing, there are entrepreneurs who are investing, buying land for greenhouses and then produce to different markets, with different lines of production. And they themselves handle the </w:t>
      </w:r>
      <w:proofErr w:type="gramStart"/>
      <w:r w:rsidRPr="008C2091">
        <w:rPr>
          <w:i/>
          <w:iCs/>
          <w:sz w:val="22"/>
          <w:szCs w:val="22"/>
          <w:lang w:val="en-GB"/>
        </w:rPr>
        <w:t>product,</w:t>
      </w:r>
      <w:proofErr w:type="gramEnd"/>
      <w:r w:rsidRPr="008C2091">
        <w:rPr>
          <w:i/>
          <w:iCs/>
          <w:sz w:val="22"/>
          <w:szCs w:val="22"/>
          <w:lang w:val="en-GB"/>
        </w:rPr>
        <w:t xml:space="preserve"> they do not take the product to</w:t>
      </w:r>
      <w:r>
        <w:rPr>
          <w:i/>
          <w:iCs/>
          <w:sz w:val="22"/>
          <w:szCs w:val="22"/>
          <w:lang w:val="en-GB"/>
        </w:rPr>
        <w:t xml:space="preserve"> a </w:t>
      </w:r>
      <w:r w:rsidRPr="008C2091">
        <w:rPr>
          <w:i/>
          <w:iCs/>
          <w:sz w:val="22"/>
          <w:szCs w:val="22"/>
          <w:lang w:val="en-GB"/>
        </w:rPr>
        <w:t>co</w:t>
      </w:r>
      <w:r>
        <w:rPr>
          <w:i/>
          <w:iCs/>
          <w:sz w:val="22"/>
          <w:szCs w:val="22"/>
          <w:lang w:val="en-GB"/>
        </w:rPr>
        <w:t>-</w:t>
      </w:r>
      <w:r w:rsidRPr="008C2091">
        <w:rPr>
          <w:i/>
          <w:iCs/>
          <w:sz w:val="22"/>
          <w:szCs w:val="22"/>
          <w:lang w:val="en-GB"/>
        </w:rPr>
        <w:t>operative.”</w:t>
      </w:r>
      <w:r w:rsidRPr="008C2091">
        <w:rPr>
          <w:sz w:val="22"/>
          <w:szCs w:val="22"/>
          <w:lang w:val="en-GB"/>
        </w:rPr>
        <w:t xml:space="preserve"> </w:t>
      </w:r>
      <w:r>
        <w:rPr>
          <w:sz w:val="22"/>
          <w:szCs w:val="22"/>
          <w:lang w:val="en-GB"/>
        </w:rPr>
        <w:t>(Ag2)</w:t>
      </w:r>
    </w:p>
    <w:p w14:paraId="4E1CF2D7" w14:textId="77777777" w:rsidR="00896C08" w:rsidRDefault="00896C08" w:rsidP="00D179DF">
      <w:pPr>
        <w:spacing w:line="360" w:lineRule="auto"/>
        <w:jc w:val="both"/>
        <w:outlineLvl w:val="0"/>
        <w:rPr>
          <w:sz w:val="22"/>
          <w:szCs w:val="22"/>
          <w:lang w:val="en-GB"/>
        </w:rPr>
      </w:pPr>
    </w:p>
    <w:p w14:paraId="479D0B01" w14:textId="4E0FBADC" w:rsidR="00A01D47" w:rsidRDefault="00A01D47" w:rsidP="00D179DF">
      <w:pPr>
        <w:spacing w:line="360" w:lineRule="auto"/>
        <w:jc w:val="both"/>
        <w:outlineLvl w:val="0"/>
        <w:rPr>
          <w:sz w:val="22"/>
          <w:szCs w:val="22"/>
          <w:lang w:val="en-GB"/>
        </w:rPr>
      </w:pPr>
      <w:r w:rsidRPr="00A01D47">
        <w:rPr>
          <w:sz w:val="22"/>
          <w:szCs w:val="22"/>
          <w:lang w:val="en-GB"/>
        </w:rPr>
        <w:t xml:space="preserve">While some of the prospective large scale investors propose leasing land out to small farmers (La </w:t>
      </w:r>
      <w:proofErr w:type="spellStart"/>
      <w:r w:rsidR="00320F4D">
        <w:rPr>
          <w:sz w:val="22"/>
          <w:szCs w:val="22"/>
          <w:lang w:val="en-GB"/>
        </w:rPr>
        <w:t>Voz</w:t>
      </w:r>
      <w:proofErr w:type="spellEnd"/>
      <w:r w:rsidR="00320F4D" w:rsidRPr="00A01D47">
        <w:rPr>
          <w:sz w:val="22"/>
          <w:szCs w:val="22"/>
          <w:lang w:val="en-GB"/>
        </w:rPr>
        <w:t xml:space="preserve"> </w:t>
      </w:r>
      <w:r w:rsidRPr="00A01D47">
        <w:rPr>
          <w:sz w:val="22"/>
          <w:szCs w:val="22"/>
          <w:lang w:val="en-GB"/>
        </w:rPr>
        <w:t xml:space="preserve">de </w:t>
      </w:r>
      <w:proofErr w:type="spellStart"/>
      <w:r w:rsidR="002C3478">
        <w:rPr>
          <w:sz w:val="22"/>
          <w:szCs w:val="22"/>
          <w:lang w:val="en-GB"/>
        </w:rPr>
        <w:t>Almería</w:t>
      </w:r>
      <w:proofErr w:type="spellEnd"/>
      <w:r w:rsidRPr="00A01D47">
        <w:rPr>
          <w:sz w:val="22"/>
          <w:szCs w:val="22"/>
          <w:lang w:val="en-GB"/>
        </w:rPr>
        <w:t xml:space="preserve"> 19.4.2016) this would nevertheless substantially alter the basis of production and the position of the small farmer. </w:t>
      </w:r>
    </w:p>
    <w:p w14:paraId="6EBC0A97" w14:textId="77777777" w:rsidR="00A01D47" w:rsidRDefault="00A01D47" w:rsidP="00D179DF">
      <w:pPr>
        <w:spacing w:line="360" w:lineRule="auto"/>
        <w:jc w:val="both"/>
        <w:outlineLvl w:val="0"/>
        <w:rPr>
          <w:sz w:val="22"/>
          <w:szCs w:val="22"/>
          <w:lang w:val="en-GB"/>
        </w:rPr>
      </w:pPr>
    </w:p>
    <w:p w14:paraId="45BBA175" w14:textId="1F11B082" w:rsidR="0093510F" w:rsidRPr="0093510F" w:rsidRDefault="0093510F" w:rsidP="00F647BC">
      <w:pPr>
        <w:spacing w:line="360" w:lineRule="auto"/>
        <w:jc w:val="both"/>
        <w:outlineLvl w:val="0"/>
        <w:rPr>
          <w:i/>
          <w:iCs/>
          <w:sz w:val="22"/>
          <w:szCs w:val="22"/>
          <w:lang w:val="en-GB"/>
        </w:rPr>
      </w:pPr>
      <w:r w:rsidRPr="0093510F">
        <w:rPr>
          <w:i/>
          <w:iCs/>
          <w:sz w:val="22"/>
          <w:szCs w:val="22"/>
          <w:lang w:val="en-GB"/>
        </w:rPr>
        <w:t xml:space="preserve">4.4 Resource use and </w:t>
      </w:r>
      <w:r w:rsidR="009B1D26">
        <w:rPr>
          <w:i/>
          <w:iCs/>
          <w:sz w:val="22"/>
          <w:szCs w:val="22"/>
          <w:lang w:val="en-GB"/>
        </w:rPr>
        <w:t xml:space="preserve">its </w:t>
      </w:r>
      <w:r w:rsidRPr="0093510F">
        <w:rPr>
          <w:i/>
          <w:iCs/>
          <w:sz w:val="22"/>
          <w:szCs w:val="22"/>
          <w:lang w:val="en-GB"/>
        </w:rPr>
        <w:t>sustainability</w:t>
      </w:r>
    </w:p>
    <w:p w14:paraId="46BE2B65" w14:textId="493BA1F7" w:rsidR="004A154D" w:rsidRDefault="004A154D" w:rsidP="00081190">
      <w:pPr>
        <w:spacing w:line="360" w:lineRule="auto"/>
        <w:jc w:val="both"/>
        <w:outlineLvl w:val="0"/>
        <w:rPr>
          <w:sz w:val="22"/>
          <w:szCs w:val="22"/>
          <w:lang w:val="en-GB"/>
        </w:rPr>
      </w:pPr>
      <w:r w:rsidRPr="004A154D">
        <w:rPr>
          <w:sz w:val="22"/>
          <w:szCs w:val="22"/>
          <w:lang w:val="en-GB"/>
        </w:rPr>
        <w:t xml:space="preserve">The industry is regularly lauded as very sustainable and Valera Martinez et al. (2016) have collated data on the main environmental emissions from greenhouses which compare favourably with those from main competitors in </w:t>
      </w:r>
      <w:r w:rsidR="00081190">
        <w:rPr>
          <w:sz w:val="22"/>
          <w:szCs w:val="22"/>
          <w:lang w:val="en-GB"/>
        </w:rPr>
        <w:t xml:space="preserve">Eastern and </w:t>
      </w:r>
      <w:r w:rsidRPr="004A154D">
        <w:rPr>
          <w:sz w:val="22"/>
          <w:szCs w:val="22"/>
          <w:lang w:val="en-GB"/>
        </w:rPr>
        <w:t xml:space="preserve">Northern Europe. In terms of energy consumption, </w:t>
      </w:r>
      <w:proofErr w:type="spellStart"/>
      <w:r w:rsidRPr="004A154D">
        <w:rPr>
          <w:sz w:val="22"/>
          <w:szCs w:val="22"/>
          <w:lang w:val="en-GB"/>
        </w:rPr>
        <w:t>Almería’s</w:t>
      </w:r>
      <w:proofErr w:type="spellEnd"/>
      <w:r w:rsidRPr="004A154D">
        <w:rPr>
          <w:sz w:val="22"/>
          <w:szCs w:val="22"/>
          <w:lang w:val="en-GB"/>
        </w:rPr>
        <w:t xml:space="preserve"> climate renders it at a natural advantage in greenhouse production particularly in relation to European competitors in terms of low energy consumption and potentially ample access to solar energy (Perez Garcia and </w:t>
      </w:r>
      <w:proofErr w:type="spellStart"/>
      <w:r w:rsidRPr="004A154D">
        <w:rPr>
          <w:sz w:val="22"/>
          <w:szCs w:val="22"/>
          <w:lang w:val="en-GB"/>
        </w:rPr>
        <w:t>Sancez</w:t>
      </w:r>
      <w:proofErr w:type="spellEnd"/>
      <w:r w:rsidRPr="004A154D">
        <w:rPr>
          <w:sz w:val="22"/>
          <w:szCs w:val="22"/>
          <w:lang w:val="en-GB"/>
        </w:rPr>
        <w:t xml:space="preserve"> Molina 2012). Moreover, the greenhouse production has transformed an area of sparse natural vegetation into a significant carbon sink (</w:t>
      </w:r>
      <w:proofErr w:type="spellStart"/>
      <w:r w:rsidRPr="004A154D">
        <w:rPr>
          <w:sz w:val="22"/>
          <w:szCs w:val="22"/>
          <w:lang w:val="en-GB"/>
        </w:rPr>
        <w:t>Campra</w:t>
      </w:r>
      <w:proofErr w:type="spellEnd"/>
      <w:r w:rsidRPr="004A154D">
        <w:rPr>
          <w:sz w:val="22"/>
          <w:szCs w:val="22"/>
          <w:lang w:val="en-GB"/>
        </w:rPr>
        <w:t xml:space="preserve"> et al. 2008). Many cite the emergence of locally based plastic recycling plants as another sustainability dividend from the industrial cluster and waste management is now subject to detailed regulation (Valera Martinez et al. 2016). </w:t>
      </w:r>
    </w:p>
    <w:p w14:paraId="229178C5" w14:textId="77777777" w:rsidR="004A154D" w:rsidRDefault="004A154D" w:rsidP="00F647BC">
      <w:pPr>
        <w:spacing w:line="360" w:lineRule="auto"/>
        <w:jc w:val="both"/>
        <w:outlineLvl w:val="0"/>
        <w:rPr>
          <w:sz w:val="22"/>
          <w:szCs w:val="22"/>
          <w:lang w:val="en-GB"/>
        </w:rPr>
      </w:pPr>
    </w:p>
    <w:p w14:paraId="3EEF2BE8" w14:textId="02E2B6B3" w:rsidR="0044793A" w:rsidRDefault="00081190" w:rsidP="00E276AD">
      <w:pPr>
        <w:spacing w:line="360" w:lineRule="auto"/>
        <w:jc w:val="both"/>
        <w:outlineLvl w:val="0"/>
        <w:rPr>
          <w:sz w:val="22"/>
          <w:szCs w:val="22"/>
          <w:lang w:val="en-GB"/>
        </w:rPr>
      </w:pPr>
      <w:r>
        <w:rPr>
          <w:sz w:val="22"/>
          <w:szCs w:val="22"/>
          <w:lang w:val="en-GB"/>
        </w:rPr>
        <w:t>Nevertheless, s</w:t>
      </w:r>
      <w:r w:rsidR="00785A75" w:rsidRPr="00785A75">
        <w:rPr>
          <w:sz w:val="22"/>
          <w:szCs w:val="22"/>
          <w:lang w:val="en-GB"/>
        </w:rPr>
        <w:t xml:space="preserve">ome </w:t>
      </w:r>
      <w:r w:rsidR="00785A75">
        <w:rPr>
          <w:sz w:val="22"/>
          <w:szCs w:val="22"/>
          <w:lang w:val="en-GB"/>
        </w:rPr>
        <w:t xml:space="preserve">highly politicised </w:t>
      </w:r>
      <w:r w:rsidR="00785A75" w:rsidRPr="00785A75">
        <w:rPr>
          <w:sz w:val="22"/>
          <w:szCs w:val="22"/>
          <w:lang w:val="en-GB"/>
        </w:rPr>
        <w:t xml:space="preserve">environmental problems remain. Water is a limiting factor in this semi-arid region </w:t>
      </w:r>
      <w:r w:rsidR="00A9612B">
        <w:rPr>
          <w:sz w:val="22"/>
          <w:szCs w:val="22"/>
          <w:lang w:val="en-GB"/>
        </w:rPr>
        <w:t>(</w:t>
      </w:r>
      <w:r w:rsidR="00785A75" w:rsidRPr="00785A75">
        <w:rPr>
          <w:sz w:val="22"/>
          <w:szCs w:val="22"/>
          <w:lang w:val="en-GB"/>
        </w:rPr>
        <w:t>Downward and Taylor 2007)</w:t>
      </w:r>
      <w:r w:rsidR="00A9612B">
        <w:rPr>
          <w:sz w:val="22"/>
          <w:szCs w:val="22"/>
          <w:lang w:val="en-GB"/>
        </w:rPr>
        <w:t>.</w:t>
      </w:r>
      <w:r w:rsidR="00785A75" w:rsidRPr="00785A75">
        <w:rPr>
          <w:sz w:val="22"/>
          <w:szCs w:val="22"/>
          <w:lang w:val="en-GB"/>
        </w:rPr>
        <w:t xml:space="preserve"> </w:t>
      </w:r>
      <w:r w:rsidR="00AD4B74">
        <w:rPr>
          <w:sz w:val="22"/>
          <w:szCs w:val="22"/>
          <w:lang w:val="en-GB"/>
        </w:rPr>
        <w:t xml:space="preserve">Water </w:t>
      </w:r>
      <w:r w:rsidR="00F647BC">
        <w:rPr>
          <w:sz w:val="22"/>
          <w:szCs w:val="22"/>
          <w:lang w:val="en-GB"/>
        </w:rPr>
        <w:t>efficiency</w:t>
      </w:r>
      <w:r w:rsidR="00AD4B74">
        <w:rPr>
          <w:sz w:val="22"/>
          <w:szCs w:val="22"/>
          <w:lang w:val="en-GB"/>
        </w:rPr>
        <w:t xml:space="preserve"> measures (such as t</w:t>
      </w:r>
      <w:r w:rsidR="00A553BE" w:rsidRPr="00A553BE">
        <w:rPr>
          <w:sz w:val="22"/>
          <w:szCs w:val="22"/>
          <w:lang w:val="en-GB"/>
        </w:rPr>
        <w:t>he greenhouse</w:t>
      </w:r>
      <w:r w:rsidR="00A9612B">
        <w:rPr>
          <w:sz w:val="22"/>
          <w:szCs w:val="22"/>
          <w:lang w:val="en-GB"/>
        </w:rPr>
        <w:t xml:space="preserve"> structures </w:t>
      </w:r>
      <w:r w:rsidR="00A553BE" w:rsidRPr="00A553BE">
        <w:rPr>
          <w:sz w:val="22"/>
          <w:szCs w:val="22"/>
          <w:lang w:val="en-GB"/>
        </w:rPr>
        <w:t>themselves and drip irrigation</w:t>
      </w:r>
      <w:r w:rsidR="00AD4B74">
        <w:rPr>
          <w:sz w:val="22"/>
          <w:szCs w:val="22"/>
          <w:lang w:val="en-GB"/>
        </w:rPr>
        <w:t>)</w:t>
      </w:r>
      <w:r w:rsidR="00A553BE" w:rsidRPr="00A553BE">
        <w:rPr>
          <w:sz w:val="22"/>
          <w:szCs w:val="22"/>
          <w:lang w:val="en-GB"/>
        </w:rPr>
        <w:t xml:space="preserve"> </w:t>
      </w:r>
      <w:r w:rsidR="00F647BC">
        <w:rPr>
          <w:sz w:val="22"/>
          <w:szCs w:val="22"/>
          <w:lang w:val="en-GB"/>
        </w:rPr>
        <w:t xml:space="preserve">have become wide spread since their </w:t>
      </w:r>
      <w:r w:rsidR="00A553BE" w:rsidRPr="00A553BE">
        <w:rPr>
          <w:sz w:val="22"/>
          <w:szCs w:val="22"/>
          <w:lang w:val="en-GB"/>
        </w:rPr>
        <w:t>introduc</w:t>
      </w:r>
      <w:r w:rsidR="00F647BC">
        <w:rPr>
          <w:sz w:val="22"/>
          <w:szCs w:val="22"/>
          <w:lang w:val="en-GB"/>
        </w:rPr>
        <w:t>tion in</w:t>
      </w:r>
      <w:r w:rsidR="00A553BE" w:rsidRPr="00A553BE">
        <w:rPr>
          <w:sz w:val="22"/>
          <w:szCs w:val="22"/>
          <w:lang w:val="en-GB"/>
        </w:rPr>
        <w:t xml:space="preserve"> the 1980s, when there began to appear symptoms of progressive </w:t>
      </w:r>
      <w:proofErr w:type="spellStart"/>
      <w:r w:rsidR="00A553BE" w:rsidRPr="00A553BE">
        <w:rPr>
          <w:sz w:val="22"/>
          <w:szCs w:val="22"/>
          <w:lang w:val="en-GB"/>
        </w:rPr>
        <w:t>salinisation</w:t>
      </w:r>
      <w:proofErr w:type="spellEnd"/>
      <w:r w:rsidR="00A553BE" w:rsidRPr="00A553BE">
        <w:rPr>
          <w:sz w:val="22"/>
          <w:szCs w:val="22"/>
          <w:lang w:val="en-GB"/>
        </w:rPr>
        <w:t xml:space="preserve"> in the aquifers (</w:t>
      </w:r>
      <w:proofErr w:type="spellStart"/>
      <w:r w:rsidR="00A553BE" w:rsidRPr="00A553BE">
        <w:rPr>
          <w:sz w:val="22"/>
          <w:szCs w:val="22"/>
          <w:lang w:val="en-GB"/>
        </w:rPr>
        <w:t>Galdeano</w:t>
      </w:r>
      <w:proofErr w:type="spellEnd"/>
      <w:r w:rsidR="00A553BE" w:rsidRPr="00A553BE">
        <w:rPr>
          <w:sz w:val="22"/>
          <w:szCs w:val="22"/>
          <w:lang w:val="en-GB"/>
        </w:rPr>
        <w:t xml:space="preserve"> Gomez et al 2010; </w:t>
      </w:r>
      <w:r w:rsidR="00AF0F97">
        <w:rPr>
          <w:sz w:val="22"/>
          <w:szCs w:val="22"/>
          <w:lang w:val="en-GB"/>
        </w:rPr>
        <w:t xml:space="preserve">Downward and Taylor 2007; </w:t>
      </w:r>
      <w:proofErr w:type="spellStart"/>
      <w:r w:rsidR="00A553BE" w:rsidRPr="00A553BE">
        <w:rPr>
          <w:sz w:val="22"/>
          <w:szCs w:val="22"/>
          <w:lang w:val="en-GB"/>
        </w:rPr>
        <w:t>Consejería</w:t>
      </w:r>
      <w:proofErr w:type="spellEnd"/>
      <w:r w:rsidR="00A553BE" w:rsidRPr="00A553BE">
        <w:rPr>
          <w:sz w:val="22"/>
          <w:szCs w:val="22"/>
          <w:lang w:val="en-GB"/>
        </w:rPr>
        <w:t xml:space="preserve"> de </w:t>
      </w:r>
      <w:proofErr w:type="spellStart"/>
      <w:r w:rsidR="00A553BE" w:rsidRPr="00A553BE">
        <w:rPr>
          <w:sz w:val="22"/>
          <w:szCs w:val="22"/>
          <w:lang w:val="en-GB"/>
        </w:rPr>
        <w:t>Agricultura</w:t>
      </w:r>
      <w:proofErr w:type="spellEnd"/>
      <w:r w:rsidR="00A553BE" w:rsidRPr="00A553BE">
        <w:rPr>
          <w:sz w:val="22"/>
          <w:szCs w:val="22"/>
          <w:lang w:val="en-GB"/>
        </w:rPr>
        <w:t xml:space="preserve"> y Medio </w:t>
      </w:r>
      <w:proofErr w:type="spellStart"/>
      <w:r w:rsidR="00A553BE" w:rsidRPr="00A553BE">
        <w:rPr>
          <w:sz w:val="22"/>
          <w:szCs w:val="22"/>
          <w:lang w:val="en-GB"/>
        </w:rPr>
        <w:t>Ambiente</w:t>
      </w:r>
      <w:proofErr w:type="spellEnd"/>
      <w:r w:rsidR="00A553BE" w:rsidRPr="00A553BE">
        <w:rPr>
          <w:sz w:val="22"/>
          <w:szCs w:val="22"/>
          <w:lang w:val="en-GB"/>
        </w:rPr>
        <w:t xml:space="preserve"> 1991). </w:t>
      </w:r>
      <w:r w:rsidR="00537E10">
        <w:rPr>
          <w:sz w:val="22"/>
          <w:szCs w:val="22"/>
          <w:lang w:val="en-GB"/>
        </w:rPr>
        <w:t>At national scale, t</w:t>
      </w:r>
      <w:r w:rsidR="00053C6F">
        <w:rPr>
          <w:sz w:val="22"/>
          <w:szCs w:val="22"/>
          <w:lang w:val="en-GB"/>
        </w:rPr>
        <w:t xml:space="preserve">he highly contentious large scale water transfers </w:t>
      </w:r>
      <w:r w:rsidR="009A2645">
        <w:rPr>
          <w:sz w:val="22"/>
          <w:szCs w:val="22"/>
          <w:lang w:val="en-GB"/>
        </w:rPr>
        <w:t xml:space="preserve">of </w:t>
      </w:r>
      <w:r w:rsidR="00A553BE" w:rsidRPr="00A553BE">
        <w:rPr>
          <w:sz w:val="22"/>
          <w:szCs w:val="22"/>
          <w:lang w:val="en-GB"/>
        </w:rPr>
        <w:t>the late 1990s</w:t>
      </w:r>
      <w:r w:rsidR="00053C6F">
        <w:rPr>
          <w:sz w:val="22"/>
          <w:szCs w:val="22"/>
          <w:lang w:val="en-GB"/>
        </w:rPr>
        <w:t xml:space="preserve"> have given way to what </w:t>
      </w:r>
      <w:proofErr w:type="spellStart"/>
      <w:r w:rsidR="00053C6F">
        <w:rPr>
          <w:sz w:val="22"/>
          <w:szCs w:val="22"/>
          <w:lang w:val="en-GB"/>
        </w:rPr>
        <w:t>Swyngedouw</w:t>
      </w:r>
      <w:proofErr w:type="spellEnd"/>
      <w:r w:rsidR="00053C6F">
        <w:rPr>
          <w:sz w:val="22"/>
          <w:szCs w:val="22"/>
          <w:lang w:val="en-GB"/>
        </w:rPr>
        <w:t xml:space="preserve"> (2013) terms a </w:t>
      </w:r>
      <w:r w:rsidR="009A2645">
        <w:rPr>
          <w:sz w:val="22"/>
          <w:szCs w:val="22"/>
          <w:lang w:val="en-GB"/>
        </w:rPr>
        <w:t xml:space="preserve">conciliatory </w:t>
      </w:r>
      <w:r w:rsidR="00053C6F">
        <w:rPr>
          <w:sz w:val="22"/>
          <w:szCs w:val="22"/>
          <w:lang w:val="en-GB"/>
        </w:rPr>
        <w:t>market-environmentalist paradigm</w:t>
      </w:r>
      <w:r w:rsidR="00963B1D">
        <w:rPr>
          <w:sz w:val="22"/>
          <w:szCs w:val="22"/>
          <w:lang w:val="en-GB"/>
        </w:rPr>
        <w:t>. W</w:t>
      </w:r>
      <w:r w:rsidR="00053C6F">
        <w:rPr>
          <w:sz w:val="22"/>
          <w:szCs w:val="22"/>
          <w:lang w:val="en-GB"/>
        </w:rPr>
        <w:t xml:space="preserve">ater scarcity is </w:t>
      </w:r>
      <w:r w:rsidR="00537E10">
        <w:rPr>
          <w:sz w:val="22"/>
          <w:szCs w:val="22"/>
          <w:lang w:val="en-GB"/>
        </w:rPr>
        <w:t xml:space="preserve">to be </w:t>
      </w:r>
      <w:r w:rsidR="00053C6F">
        <w:rPr>
          <w:sz w:val="22"/>
          <w:szCs w:val="22"/>
          <w:lang w:val="en-GB"/>
        </w:rPr>
        <w:t xml:space="preserve">addressed </w:t>
      </w:r>
      <w:r w:rsidR="00A553BE" w:rsidRPr="00A553BE">
        <w:rPr>
          <w:sz w:val="22"/>
          <w:szCs w:val="22"/>
          <w:lang w:val="en-GB"/>
        </w:rPr>
        <w:t xml:space="preserve">through desalination technology and increased attention to water efficiency in irrigation </w:t>
      </w:r>
      <w:r w:rsidR="00053C6F">
        <w:rPr>
          <w:sz w:val="22"/>
          <w:szCs w:val="22"/>
          <w:lang w:val="en-GB"/>
        </w:rPr>
        <w:t xml:space="preserve">inscribed in the </w:t>
      </w:r>
      <w:proofErr w:type="spellStart"/>
      <w:r w:rsidR="00053C6F">
        <w:rPr>
          <w:sz w:val="22"/>
          <w:szCs w:val="22"/>
          <w:lang w:val="en-GB"/>
        </w:rPr>
        <w:t>Programa</w:t>
      </w:r>
      <w:proofErr w:type="spellEnd"/>
      <w:r w:rsidR="00053C6F">
        <w:rPr>
          <w:sz w:val="22"/>
          <w:szCs w:val="22"/>
          <w:lang w:val="en-GB"/>
        </w:rPr>
        <w:t xml:space="preserve"> AGUA </w:t>
      </w:r>
      <w:r w:rsidR="00A553BE" w:rsidRPr="00A553BE">
        <w:rPr>
          <w:sz w:val="22"/>
          <w:szCs w:val="22"/>
          <w:lang w:val="en-GB"/>
        </w:rPr>
        <w:t>(</w:t>
      </w:r>
      <w:proofErr w:type="spellStart"/>
      <w:r w:rsidR="00A553BE" w:rsidRPr="00A553BE">
        <w:rPr>
          <w:sz w:val="22"/>
          <w:szCs w:val="22"/>
          <w:lang w:val="en-GB"/>
        </w:rPr>
        <w:t>Gladeano</w:t>
      </w:r>
      <w:proofErr w:type="spellEnd"/>
      <w:r w:rsidR="00A553BE" w:rsidRPr="00A553BE">
        <w:rPr>
          <w:sz w:val="22"/>
          <w:szCs w:val="22"/>
          <w:lang w:val="en-GB"/>
        </w:rPr>
        <w:t xml:space="preserve"> Gomez 2010; Downward and Taylor 2007; Valera Martinez et al. 2016)</w:t>
      </w:r>
      <w:r w:rsidR="001231BA">
        <w:rPr>
          <w:sz w:val="22"/>
          <w:szCs w:val="22"/>
          <w:lang w:val="en-GB"/>
        </w:rPr>
        <w:t xml:space="preserve">, which </w:t>
      </w:r>
      <w:r w:rsidR="009A2645" w:rsidRPr="009A2645">
        <w:rPr>
          <w:sz w:val="22"/>
          <w:szCs w:val="22"/>
          <w:lang w:val="en-GB"/>
        </w:rPr>
        <w:t>set</w:t>
      </w:r>
      <w:r w:rsidR="001231BA">
        <w:rPr>
          <w:sz w:val="22"/>
          <w:szCs w:val="22"/>
          <w:lang w:val="en-GB"/>
        </w:rPr>
        <w:t>s</w:t>
      </w:r>
      <w:r w:rsidR="009A2645" w:rsidRPr="009A2645">
        <w:rPr>
          <w:sz w:val="22"/>
          <w:szCs w:val="22"/>
          <w:lang w:val="en-GB"/>
        </w:rPr>
        <w:t xml:space="preserve"> out plans for</w:t>
      </w:r>
      <w:r w:rsidR="009A2645">
        <w:rPr>
          <w:sz w:val="22"/>
          <w:szCs w:val="22"/>
          <w:lang w:val="en-GB"/>
        </w:rPr>
        <w:t xml:space="preserve"> the installation of large scale desalination plants </w:t>
      </w:r>
      <w:r w:rsidR="001231BA">
        <w:rPr>
          <w:sz w:val="22"/>
          <w:szCs w:val="22"/>
          <w:lang w:val="en-GB"/>
        </w:rPr>
        <w:t xml:space="preserve">through a </w:t>
      </w:r>
      <w:r w:rsidR="009A2645">
        <w:rPr>
          <w:sz w:val="22"/>
          <w:szCs w:val="22"/>
          <w:lang w:val="en-GB"/>
        </w:rPr>
        <w:t xml:space="preserve">state-industry partnership </w:t>
      </w:r>
      <w:r w:rsidR="001231BA">
        <w:rPr>
          <w:sz w:val="22"/>
          <w:szCs w:val="22"/>
          <w:lang w:val="en-GB"/>
        </w:rPr>
        <w:t xml:space="preserve">model. </w:t>
      </w:r>
      <w:r w:rsidR="009A2645">
        <w:rPr>
          <w:sz w:val="22"/>
          <w:szCs w:val="22"/>
          <w:lang w:val="en-GB"/>
        </w:rPr>
        <w:t xml:space="preserve">However, </w:t>
      </w:r>
      <w:r w:rsidR="001231BA">
        <w:rPr>
          <w:sz w:val="22"/>
          <w:szCs w:val="22"/>
          <w:lang w:val="en-GB"/>
        </w:rPr>
        <w:t xml:space="preserve">despite four provincial desalination plants, </w:t>
      </w:r>
      <w:r w:rsidR="00F04623">
        <w:rPr>
          <w:sz w:val="22"/>
          <w:szCs w:val="22"/>
          <w:lang w:val="en-GB"/>
        </w:rPr>
        <w:t xml:space="preserve">the vast majority of aquifers in </w:t>
      </w:r>
      <w:proofErr w:type="spellStart"/>
      <w:r w:rsidR="009A2645" w:rsidRPr="009A2645">
        <w:rPr>
          <w:sz w:val="22"/>
          <w:szCs w:val="22"/>
          <w:lang w:val="en-GB"/>
        </w:rPr>
        <w:t>Almería</w:t>
      </w:r>
      <w:proofErr w:type="spellEnd"/>
      <w:r w:rsidR="009A2645" w:rsidRPr="009A2645">
        <w:rPr>
          <w:sz w:val="22"/>
          <w:szCs w:val="22"/>
          <w:lang w:val="en-GB"/>
        </w:rPr>
        <w:t xml:space="preserve"> </w:t>
      </w:r>
      <w:r w:rsidR="00F647BC">
        <w:rPr>
          <w:sz w:val="22"/>
          <w:szCs w:val="22"/>
          <w:lang w:val="en-GB"/>
        </w:rPr>
        <w:lastRenderedPageBreak/>
        <w:t>remain</w:t>
      </w:r>
      <w:r w:rsidR="00F04623">
        <w:rPr>
          <w:sz w:val="22"/>
          <w:szCs w:val="22"/>
          <w:lang w:val="en-GB"/>
        </w:rPr>
        <w:t xml:space="preserve"> </w:t>
      </w:r>
      <w:r w:rsidR="00A553BE" w:rsidRPr="00A553BE">
        <w:rPr>
          <w:sz w:val="22"/>
          <w:szCs w:val="22"/>
          <w:lang w:val="en-GB"/>
        </w:rPr>
        <w:t>overexploited (</w:t>
      </w:r>
      <w:proofErr w:type="spellStart"/>
      <w:r w:rsidR="00A553BE" w:rsidRPr="00A553BE">
        <w:rPr>
          <w:sz w:val="22"/>
          <w:szCs w:val="22"/>
          <w:lang w:val="en-GB"/>
        </w:rPr>
        <w:t>Tolon</w:t>
      </w:r>
      <w:proofErr w:type="spellEnd"/>
      <w:r w:rsidR="00A553BE" w:rsidRPr="00A553BE">
        <w:rPr>
          <w:sz w:val="22"/>
          <w:szCs w:val="22"/>
          <w:lang w:val="en-GB"/>
        </w:rPr>
        <w:t xml:space="preserve"> et al. 2013). Even with improvements in irrigation techniques that have contributed to water efficiency, aquifer data from the </w:t>
      </w:r>
      <w:proofErr w:type="spellStart"/>
      <w:r w:rsidR="00A553BE" w:rsidRPr="00A553BE">
        <w:rPr>
          <w:sz w:val="22"/>
          <w:szCs w:val="22"/>
          <w:lang w:val="en-GB"/>
        </w:rPr>
        <w:t>Instituto</w:t>
      </w:r>
      <w:proofErr w:type="spellEnd"/>
      <w:r w:rsidR="00A553BE" w:rsidRPr="00A553BE">
        <w:rPr>
          <w:sz w:val="22"/>
          <w:szCs w:val="22"/>
          <w:lang w:val="en-GB"/>
        </w:rPr>
        <w:t xml:space="preserve"> de </w:t>
      </w:r>
      <w:proofErr w:type="spellStart"/>
      <w:r w:rsidR="00A553BE" w:rsidRPr="00A553BE">
        <w:rPr>
          <w:sz w:val="22"/>
          <w:szCs w:val="22"/>
          <w:lang w:val="en-GB"/>
        </w:rPr>
        <w:t>Ge</w:t>
      </w:r>
      <w:r w:rsidR="00E276AD">
        <w:rPr>
          <w:sz w:val="22"/>
          <w:szCs w:val="22"/>
          <w:lang w:val="en-GB"/>
        </w:rPr>
        <w:t>ológia</w:t>
      </w:r>
      <w:proofErr w:type="spellEnd"/>
      <w:r w:rsidR="00E276AD">
        <w:rPr>
          <w:sz w:val="22"/>
          <w:szCs w:val="22"/>
          <w:lang w:val="en-GB"/>
        </w:rPr>
        <w:t xml:space="preserve"> y </w:t>
      </w:r>
      <w:proofErr w:type="spellStart"/>
      <w:r w:rsidR="00E276AD">
        <w:rPr>
          <w:sz w:val="22"/>
          <w:szCs w:val="22"/>
          <w:lang w:val="en-GB"/>
        </w:rPr>
        <w:t>Minero</w:t>
      </w:r>
      <w:proofErr w:type="spellEnd"/>
      <w:r w:rsidR="00E276AD">
        <w:rPr>
          <w:sz w:val="22"/>
          <w:szCs w:val="22"/>
          <w:lang w:val="en-GB"/>
        </w:rPr>
        <w:t xml:space="preserve"> de </w:t>
      </w:r>
      <w:proofErr w:type="spellStart"/>
      <w:r w:rsidR="00E276AD">
        <w:rPr>
          <w:sz w:val="22"/>
          <w:szCs w:val="22"/>
          <w:lang w:val="en-GB"/>
        </w:rPr>
        <w:t>España</w:t>
      </w:r>
      <w:proofErr w:type="spellEnd"/>
      <w:r w:rsidR="00E276AD">
        <w:rPr>
          <w:sz w:val="22"/>
          <w:szCs w:val="22"/>
          <w:lang w:val="en-GB"/>
        </w:rPr>
        <w:t xml:space="preserve"> (IGME; cited in Downward and Taylor </w:t>
      </w:r>
      <w:r w:rsidR="00A553BE" w:rsidRPr="00A553BE">
        <w:rPr>
          <w:sz w:val="22"/>
          <w:szCs w:val="22"/>
          <w:lang w:val="en-GB"/>
        </w:rPr>
        <w:t>200</w:t>
      </w:r>
      <w:r w:rsidR="00E276AD">
        <w:rPr>
          <w:sz w:val="22"/>
          <w:szCs w:val="22"/>
          <w:lang w:val="en-GB"/>
        </w:rPr>
        <w:t>7</w:t>
      </w:r>
      <w:r w:rsidR="00A553BE" w:rsidRPr="00A553BE">
        <w:rPr>
          <w:sz w:val="22"/>
          <w:szCs w:val="22"/>
          <w:lang w:val="en-GB"/>
        </w:rPr>
        <w:t>) illustrate</w:t>
      </w:r>
      <w:r>
        <w:rPr>
          <w:sz w:val="22"/>
          <w:szCs w:val="22"/>
          <w:lang w:val="en-GB"/>
        </w:rPr>
        <w:t>s</w:t>
      </w:r>
      <w:r w:rsidR="00A553BE" w:rsidRPr="00A553BE">
        <w:rPr>
          <w:sz w:val="22"/>
          <w:szCs w:val="22"/>
          <w:lang w:val="en-GB"/>
        </w:rPr>
        <w:t xml:space="preserve"> that the most intensively irrigated areas show a clear association with falling water tables and diminishing quality (e.g. increasing </w:t>
      </w:r>
      <w:proofErr w:type="spellStart"/>
      <w:r w:rsidR="00A553BE" w:rsidRPr="00A553BE">
        <w:rPr>
          <w:sz w:val="22"/>
          <w:szCs w:val="22"/>
          <w:lang w:val="en-GB"/>
        </w:rPr>
        <w:t>salinisation</w:t>
      </w:r>
      <w:proofErr w:type="spellEnd"/>
      <w:r w:rsidR="00A553BE" w:rsidRPr="00A553BE">
        <w:rPr>
          <w:sz w:val="22"/>
          <w:szCs w:val="22"/>
          <w:lang w:val="en-GB"/>
        </w:rPr>
        <w:t>).</w:t>
      </w:r>
    </w:p>
    <w:p w14:paraId="7874303B" w14:textId="77777777" w:rsidR="0044793A" w:rsidRDefault="0044793A" w:rsidP="00D179DF">
      <w:pPr>
        <w:spacing w:line="360" w:lineRule="auto"/>
        <w:jc w:val="both"/>
        <w:outlineLvl w:val="0"/>
        <w:rPr>
          <w:sz w:val="22"/>
          <w:szCs w:val="22"/>
          <w:lang w:val="en-GB"/>
        </w:rPr>
      </w:pPr>
    </w:p>
    <w:p w14:paraId="1C6B362E" w14:textId="57F35F34" w:rsidR="008F1488" w:rsidRDefault="003905E0" w:rsidP="005D6A34">
      <w:pPr>
        <w:spacing w:line="360" w:lineRule="auto"/>
        <w:jc w:val="both"/>
        <w:outlineLvl w:val="0"/>
        <w:rPr>
          <w:sz w:val="22"/>
          <w:szCs w:val="22"/>
          <w:lang w:val="en-GB"/>
        </w:rPr>
      </w:pPr>
      <w:r w:rsidRPr="003905E0">
        <w:rPr>
          <w:sz w:val="22"/>
          <w:szCs w:val="22"/>
          <w:lang w:val="en-GB"/>
        </w:rPr>
        <w:t xml:space="preserve">While groundwater </w:t>
      </w:r>
      <w:proofErr w:type="spellStart"/>
      <w:r w:rsidRPr="003905E0">
        <w:rPr>
          <w:sz w:val="22"/>
          <w:szCs w:val="22"/>
          <w:lang w:val="en-GB"/>
        </w:rPr>
        <w:t>salinisation</w:t>
      </w:r>
      <w:proofErr w:type="spellEnd"/>
      <w:r w:rsidRPr="003905E0">
        <w:rPr>
          <w:sz w:val="22"/>
          <w:szCs w:val="22"/>
          <w:lang w:val="en-GB"/>
        </w:rPr>
        <w:t xml:space="preserve"> limits both crop producti</w:t>
      </w:r>
      <w:r w:rsidR="00A9612B">
        <w:rPr>
          <w:sz w:val="22"/>
          <w:szCs w:val="22"/>
          <w:lang w:val="en-GB"/>
        </w:rPr>
        <w:t>vity</w:t>
      </w:r>
      <w:r w:rsidRPr="003905E0">
        <w:rPr>
          <w:sz w:val="22"/>
          <w:szCs w:val="22"/>
          <w:lang w:val="en-GB"/>
        </w:rPr>
        <w:t xml:space="preserve"> and the range of crops that can be grown, there are also vulnerable surface waters particularly in Campo de </w:t>
      </w:r>
      <w:proofErr w:type="spellStart"/>
      <w:r w:rsidRPr="003905E0">
        <w:rPr>
          <w:sz w:val="22"/>
          <w:szCs w:val="22"/>
          <w:lang w:val="en-GB"/>
        </w:rPr>
        <w:t>Dalias</w:t>
      </w:r>
      <w:proofErr w:type="spellEnd"/>
      <w:r w:rsidRPr="003905E0">
        <w:rPr>
          <w:sz w:val="22"/>
          <w:szCs w:val="22"/>
          <w:lang w:val="en-GB"/>
        </w:rPr>
        <w:t xml:space="preserve"> that are experiencing biodiversity decline (e.g. Paracu</w:t>
      </w:r>
      <w:r w:rsidR="00893F4C">
        <w:rPr>
          <w:sz w:val="22"/>
          <w:szCs w:val="22"/>
          <w:lang w:val="en-GB"/>
        </w:rPr>
        <w:t xml:space="preserve">ellos 2006; </w:t>
      </w:r>
      <w:proofErr w:type="spellStart"/>
      <w:r w:rsidR="00893F4C">
        <w:rPr>
          <w:sz w:val="22"/>
          <w:szCs w:val="22"/>
          <w:lang w:val="en-GB"/>
        </w:rPr>
        <w:t>Grindlay</w:t>
      </w:r>
      <w:proofErr w:type="spellEnd"/>
      <w:r w:rsidR="00893F4C">
        <w:rPr>
          <w:sz w:val="22"/>
          <w:szCs w:val="22"/>
          <w:lang w:val="en-GB"/>
        </w:rPr>
        <w:t xml:space="preserve"> et al. 2011</w:t>
      </w:r>
      <w:r w:rsidRPr="003905E0">
        <w:rPr>
          <w:sz w:val="22"/>
          <w:szCs w:val="22"/>
          <w:lang w:val="en-GB"/>
        </w:rPr>
        <w:t>). The natural ‘</w:t>
      </w:r>
      <w:proofErr w:type="spellStart"/>
      <w:r w:rsidRPr="003905E0">
        <w:rPr>
          <w:sz w:val="22"/>
          <w:szCs w:val="22"/>
          <w:lang w:val="en-GB"/>
        </w:rPr>
        <w:t>albuferas</w:t>
      </w:r>
      <w:proofErr w:type="spellEnd"/>
      <w:r w:rsidRPr="003905E0">
        <w:rPr>
          <w:sz w:val="22"/>
          <w:szCs w:val="22"/>
          <w:lang w:val="en-GB"/>
        </w:rPr>
        <w:t xml:space="preserve">’ or shallow freshwater lakes at </w:t>
      </w:r>
      <w:proofErr w:type="spellStart"/>
      <w:r w:rsidRPr="003905E0">
        <w:rPr>
          <w:sz w:val="22"/>
          <w:szCs w:val="22"/>
          <w:lang w:val="en-GB"/>
        </w:rPr>
        <w:t>Adra</w:t>
      </w:r>
      <w:proofErr w:type="spellEnd"/>
      <w:r w:rsidRPr="003905E0">
        <w:rPr>
          <w:sz w:val="22"/>
          <w:szCs w:val="22"/>
          <w:lang w:val="en-GB"/>
        </w:rPr>
        <w:t xml:space="preserve"> constitute a </w:t>
      </w:r>
      <w:r w:rsidR="00F04623">
        <w:rPr>
          <w:sz w:val="22"/>
          <w:szCs w:val="22"/>
          <w:lang w:val="en-GB"/>
        </w:rPr>
        <w:t xml:space="preserve">vulnerable </w:t>
      </w:r>
      <w:r w:rsidRPr="003905E0">
        <w:rPr>
          <w:sz w:val="22"/>
          <w:szCs w:val="22"/>
          <w:lang w:val="en-GB"/>
        </w:rPr>
        <w:t>nature reserve (</w:t>
      </w:r>
      <w:proofErr w:type="spellStart"/>
      <w:r w:rsidRPr="003905E0">
        <w:rPr>
          <w:sz w:val="22"/>
          <w:szCs w:val="22"/>
          <w:lang w:val="en-GB"/>
        </w:rPr>
        <w:t>Reserva</w:t>
      </w:r>
      <w:proofErr w:type="spellEnd"/>
      <w:r w:rsidRPr="003905E0">
        <w:rPr>
          <w:sz w:val="22"/>
          <w:szCs w:val="22"/>
          <w:lang w:val="en-GB"/>
        </w:rPr>
        <w:t xml:space="preserve"> natural </w:t>
      </w:r>
      <w:proofErr w:type="spellStart"/>
      <w:r w:rsidRPr="003905E0">
        <w:rPr>
          <w:sz w:val="22"/>
          <w:szCs w:val="22"/>
          <w:lang w:val="en-GB"/>
        </w:rPr>
        <w:t>Albufera</w:t>
      </w:r>
      <w:proofErr w:type="spellEnd"/>
      <w:r w:rsidRPr="003905E0">
        <w:rPr>
          <w:sz w:val="22"/>
          <w:szCs w:val="22"/>
          <w:lang w:val="en-GB"/>
        </w:rPr>
        <w:t xml:space="preserve"> de </w:t>
      </w:r>
      <w:proofErr w:type="spellStart"/>
      <w:r w:rsidRPr="003905E0">
        <w:rPr>
          <w:sz w:val="22"/>
          <w:szCs w:val="22"/>
          <w:lang w:val="en-GB"/>
        </w:rPr>
        <w:t>Adra</w:t>
      </w:r>
      <w:proofErr w:type="spellEnd"/>
      <w:r w:rsidRPr="003905E0">
        <w:rPr>
          <w:sz w:val="22"/>
          <w:szCs w:val="22"/>
          <w:lang w:val="en-GB"/>
        </w:rPr>
        <w:t>; Law 2/89) and with the nearby coastal protected zone (</w:t>
      </w:r>
      <w:proofErr w:type="spellStart"/>
      <w:r w:rsidRPr="003905E0">
        <w:rPr>
          <w:sz w:val="22"/>
          <w:szCs w:val="22"/>
          <w:lang w:val="en-GB"/>
        </w:rPr>
        <w:t>Paraje</w:t>
      </w:r>
      <w:proofErr w:type="spellEnd"/>
      <w:r w:rsidRPr="003905E0">
        <w:rPr>
          <w:sz w:val="22"/>
          <w:szCs w:val="22"/>
          <w:lang w:val="en-GB"/>
        </w:rPr>
        <w:t xml:space="preserve"> natural Punta </w:t>
      </w:r>
      <w:proofErr w:type="spellStart"/>
      <w:r w:rsidRPr="003905E0">
        <w:rPr>
          <w:sz w:val="22"/>
          <w:szCs w:val="22"/>
          <w:lang w:val="en-GB"/>
        </w:rPr>
        <w:t>Entinas-Sabinar</w:t>
      </w:r>
      <w:proofErr w:type="spellEnd"/>
      <w:r w:rsidRPr="003905E0">
        <w:rPr>
          <w:sz w:val="22"/>
          <w:szCs w:val="22"/>
          <w:lang w:val="en-GB"/>
        </w:rPr>
        <w:t xml:space="preserve">) form a significant habitat for rare species of migrating birds amidst </w:t>
      </w:r>
      <w:r w:rsidR="00A01D47">
        <w:rPr>
          <w:sz w:val="22"/>
          <w:szCs w:val="22"/>
          <w:lang w:val="en-GB"/>
        </w:rPr>
        <w:t xml:space="preserve">the </w:t>
      </w:r>
      <w:r w:rsidRPr="003905E0">
        <w:rPr>
          <w:sz w:val="22"/>
          <w:szCs w:val="22"/>
          <w:lang w:val="en-GB"/>
        </w:rPr>
        <w:t xml:space="preserve">‘the sea of plastic’ (Personal communication MMA, 2010). </w:t>
      </w:r>
      <w:r w:rsidR="0044793A">
        <w:rPr>
          <w:sz w:val="22"/>
          <w:szCs w:val="22"/>
          <w:lang w:val="en-GB"/>
        </w:rPr>
        <w:t xml:space="preserve">There is evidence of Nitrate leaching into nearby surface waters (Thompson et al. 2007; </w:t>
      </w:r>
      <w:proofErr w:type="spellStart"/>
      <w:r w:rsidR="0044793A">
        <w:rPr>
          <w:sz w:val="22"/>
          <w:szCs w:val="22"/>
          <w:lang w:val="en-GB"/>
        </w:rPr>
        <w:t>Torellas</w:t>
      </w:r>
      <w:proofErr w:type="spellEnd"/>
      <w:r w:rsidR="0044793A">
        <w:rPr>
          <w:sz w:val="22"/>
          <w:szCs w:val="22"/>
          <w:lang w:val="en-GB"/>
        </w:rPr>
        <w:t xml:space="preserve"> et al. 2012) which is particularly detrimental </w:t>
      </w:r>
      <w:r w:rsidR="00A01D47">
        <w:rPr>
          <w:sz w:val="22"/>
          <w:szCs w:val="22"/>
          <w:lang w:val="en-GB"/>
        </w:rPr>
        <w:t xml:space="preserve">to biodiversity as </w:t>
      </w:r>
      <w:r w:rsidR="00785A75" w:rsidRPr="00785A75">
        <w:rPr>
          <w:sz w:val="22"/>
          <w:szCs w:val="22"/>
          <w:lang w:val="en-GB"/>
        </w:rPr>
        <w:t xml:space="preserve">findings on water quality suggest eutrophication and changes in salinity </w:t>
      </w:r>
      <w:r w:rsidR="00B05318">
        <w:rPr>
          <w:sz w:val="22"/>
          <w:szCs w:val="22"/>
          <w:lang w:val="en-GB"/>
        </w:rPr>
        <w:t xml:space="preserve">in protected wetland areas </w:t>
      </w:r>
      <w:r w:rsidR="00785A75" w:rsidRPr="00785A75">
        <w:rPr>
          <w:sz w:val="22"/>
          <w:szCs w:val="22"/>
          <w:lang w:val="en-GB"/>
        </w:rPr>
        <w:t>(</w:t>
      </w:r>
      <w:proofErr w:type="spellStart"/>
      <w:r w:rsidR="00785A75" w:rsidRPr="00785A75">
        <w:rPr>
          <w:sz w:val="22"/>
          <w:szCs w:val="22"/>
          <w:lang w:val="en-GB"/>
        </w:rPr>
        <w:t>Abellán</w:t>
      </w:r>
      <w:proofErr w:type="spellEnd"/>
      <w:r w:rsidR="00785A75" w:rsidRPr="00785A75">
        <w:rPr>
          <w:sz w:val="22"/>
          <w:szCs w:val="22"/>
          <w:lang w:val="en-GB"/>
        </w:rPr>
        <w:t xml:space="preserve"> et al</w:t>
      </w:r>
      <w:r w:rsidR="00785A75">
        <w:rPr>
          <w:sz w:val="22"/>
          <w:szCs w:val="22"/>
          <w:lang w:val="en-GB"/>
        </w:rPr>
        <w:t xml:space="preserve">. 2007; Casas et al. 2011). </w:t>
      </w:r>
      <w:r w:rsidR="00F04623">
        <w:rPr>
          <w:sz w:val="22"/>
          <w:szCs w:val="22"/>
          <w:lang w:val="en-GB"/>
        </w:rPr>
        <w:t xml:space="preserve">The </w:t>
      </w:r>
      <w:r w:rsidRPr="003905E0">
        <w:rPr>
          <w:sz w:val="22"/>
          <w:szCs w:val="22"/>
          <w:lang w:val="en-GB"/>
        </w:rPr>
        <w:t>relationship between bird populations, water resources and irrigated greenhouse agriculture</w:t>
      </w:r>
      <w:r w:rsidR="00F04623">
        <w:rPr>
          <w:sz w:val="22"/>
          <w:szCs w:val="22"/>
          <w:lang w:val="en-GB"/>
        </w:rPr>
        <w:t xml:space="preserve"> is complex and </w:t>
      </w:r>
      <w:r w:rsidR="005841A2">
        <w:rPr>
          <w:sz w:val="22"/>
          <w:szCs w:val="22"/>
          <w:lang w:val="en-GB"/>
        </w:rPr>
        <w:t>whereas</w:t>
      </w:r>
      <w:r w:rsidR="005D6A34">
        <w:rPr>
          <w:sz w:val="22"/>
          <w:szCs w:val="22"/>
          <w:lang w:val="en-GB"/>
        </w:rPr>
        <w:t xml:space="preserve"> organic production is gaining popularity, </w:t>
      </w:r>
      <w:r w:rsidR="00F04623">
        <w:rPr>
          <w:sz w:val="22"/>
          <w:szCs w:val="22"/>
          <w:lang w:val="en-GB"/>
        </w:rPr>
        <w:t>practices such as f</w:t>
      </w:r>
      <w:r w:rsidR="00FD3184">
        <w:rPr>
          <w:sz w:val="22"/>
          <w:szCs w:val="22"/>
          <w:lang w:val="en-GB"/>
        </w:rPr>
        <w:t xml:space="preserve">ertigation </w:t>
      </w:r>
      <w:r w:rsidR="00620205">
        <w:rPr>
          <w:sz w:val="22"/>
          <w:szCs w:val="22"/>
          <w:lang w:val="en-GB"/>
        </w:rPr>
        <w:t xml:space="preserve">(adding nutrients to irrigation water) </w:t>
      </w:r>
      <w:r w:rsidR="00FD3184">
        <w:rPr>
          <w:sz w:val="22"/>
          <w:szCs w:val="22"/>
          <w:lang w:val="en-GB"/>
        </w:rPr>
        <w:t xml:space="preserve">and the </w:t>
      </w:r>
      <w:r w:rsidR="005D6A34">
        <w:rPr>
          <w:sz w:val="22"/>
          <w:szCs w:val="22"/>
          <w:lang w:val="en-GB"/>
        </w:rPr>
        <w:t xml:space="preserve">emptying of </w:t>
      </w:r>
      <w:r w:rsidR="00FD3184">
        <w:rPr>
          <w:sz w:val="22"/>
          <w:szCs w:val="22"/>
          <w:lang w:val="en-GB"/>
        </w:rPr>
        <w:t xml:space="preserve">grow bags </w:t>
      </w:r>
      <w:r w:rsidR="005D6A34">
        <w:rPr>
          <w:sz w:val="22"/>
          <w:szCs w:val="22"/>
          <w:lang w:val="en-GB"/>
        </w:rPr>
        <w:t xml:space="preserve">continue to contribute to </w:t>
      </w:r>
      <w:r w:rsidR="00FD3184">
        <w:rPr>
          <w:sz w:val="22"/>
          <w:szCs w:val="22"/>
          <w:lang w:val="en-GB"/>
        </w:rPr>
        <w:t>harmful emissions of nutrients in the vicinity of greenhouses (Env1)</w:t>
      </w:r>
      <w:r w:rsidRPr="003905E0">
        <w:rPr>
          <w:sz w:val="22"/>
          <w:szCs w:val="22"/>
          <w:lang w:val="en-GB"/>
        </w:rPr>
        <w:t>.</w:t>
      </w:r>
      <w:r>
        <w:rPr>
          <w:sz w:val="22"/>
          <w:szCs w:val="22"/>
          <w:lang w:val="en-GB"/>
        </w:rPr>
        <w:t xml:space="preserve"> </w:t>
      </w:r>
    </w:p>
    <w:p w14:paraId="580A482B" w14:textId="77777777" w:rsidR="008F1488" w:rsidRDefault="008F1488" w:rsidP="00D179DF">
      <w:pPr>
        <w:spacing w:line="360" w:lineRule="auto"/>
        <w:jc w:val="both"/>
        <w:outlineLvl w:val="0"/>
        <w:rPr>
          <w:sz w:val="22"/>
          <w:szCs w:val="22"/>
          <w:lang w:val="en-GB"/>
        </w:rPr>
      </w:pPr>
    </w:p>
    <w:p w14:paraId="1D7F8213" w14:textId="4CA1ECAB" w:rsidR="008F1488" w:rsidRDefault="00FD3184" w:rsidP="00D179DF">
      <w:pPr>
        <w:spacing w:line="360" w:lineRule="auto"/>
        <w:jc w:val="both"/>
        <w:outlineLvl w:val="0"/>
        <w:rPr>
          <w:sz w:val="22"/>
          <w:szCs w:val="22"/>
          <w:lang w:val="en-GB"/>
        </w:rPr>
      </w:pPr>
      <w:r w:rsidRPr="00FD3184">
        <w:rPr>
          <w:i/>
          <w:iCs/>
          <w:sz w:val="22"/>
          <w:szCs w:val="22"/>
          <w:lang w:val="en-GB"/>
        </w:rPr>
        <w:t xml:space="preserve">“Although environmental denominations such as the organic standards and the IRM have led to great improvements in what is happening inside the greenhouses, what </w:t>
      </w:r>
      <w:r w:rsidR="00F04623" w:rsidRPr="00FD3184">
        <w:rPr>
          <w:i/>
          <w:iCs/>
          <w:sz w:val="22"/>
          <w:szCs w:val="22"/>
          <w:lang w:val="en-GB"/>
        </w:rPr>
        <w:t>are</w:t>
      </w:r>
      <w:r w:rsidRPr="00FD3184">
        <w:rPr>
          <w:i/>
          <w:iCs/>
          <w:sz w:val="22"/>
          <w:szCs w:val="22"/>
          <w:lang w:val="en-GB"/>
        </w:rPr>
        <w:t xml:space="preserve"> most detrimental </w:t>
      </w:r>
      <w:r w:rsidR="00F04623" w:rsidRPr="00FD3184">
        <w:rPr>
          <w:i/>
          <w:iCs/>
          <w:sz w:val="22"/>
          <w:szCs w:val="22"/>
          <w:lang w:val="en-GB"/>
        </w:rPr>
        <w:t>are</w:t>
      </w:r>
      <w:r w:rsidRPr="00FD3184">
        <w:rPr>
          <w:i/>
          <w:iCs/>
          <w:sz w:val="22"/>
          <w:szCs w:val="22"/>
          <w:lang w:val="en-GB"/>
        </w:rPr>
        <w:t xml:space="preserve"> the actions outside” </w:t>
      </w:r>
      <w:r>
        <w:rPr>
          <w:sz w:val="22"/>
          <w:szCs w:val="22"/>
          <w:lang w:val="en-GB"/>
        </w:rPr>
        <w:t>(Env1)</w:t>
      </w:r>
    </w:p>
    <w:p w14:paraId="3FADCE52" w14:textId="77777777" w:rsidR="00336FCA" w:rsidRDefault="00336FCA" w:rsidP="00D179DF">
      <w:pPr>
        <w:spacing w:line="360" w:lineRule="auto"/>
        <w:jc w:val="both"/>
        <w:outlineLvl w:val="0"/>
        <w:rPr>
          <w:sz w:val="22"/>
          <w:szCs w:val="22"/>
          <w:lang w:val="en-GB"/>
        </w:rPr>
      </w:pPr>
    </w:p>
    <w:p w14:paraId="09D0FB35" w14:textId="7577E697" w:rsidR="00F312BD" w:rsidRDefault="009A2645" w:rsidP="0092542A">
      <w:pPr>
        <w:spacing w:line="360" w:lineRule="auto"/>
        <w:jc w:val="both"/>
        <w:outlineLvl w:val="0"/>
        <w:rPr>
          <w:sz w:val="22"/>
          <w:szCs w:val="22"/>
          <w:lang w:val="en-GB"/>
        </w:rPr>
      </w:pPr>
      <w:r>
        <w:rPr>
          <w:sz w:val="22"/>
          <w:szCs w:val="22"/>
          <w:lang w:val="en-GB"/>
        </w:rPr>
        <w:t>Like Ripoll et al. (2011), w</w:t>
      </w:r>
      <w:r w:rsidR="005D6A34" w:rsidRPr="005D6A34">
        <w:rPr>
          <w:sz w:val="22"/>
          <w:szCs w:val="22"/>
          <w:lang w:val="en-GB"/>
        </w:rPr>
        <w:t xml:space="preserve">e suggest that the central sustainability challenges in the </w:t>
      </w:r>
      <w:proofErr w:type="spellStart"/>
      <w:r w:rsidR="005D6A34" w:rsidRPr="005D6A34">
        <w:rPr>
          <w:sz w:val="22"/>
          <w:szCs w:val="22"/>
          <w:lang w:val="en-GB"/>
        </w:rPr>
        <w:t>Almerían</w:t>
      </w:r>
      <w:proofErr w:type="spellEnd"/>
      <w:r w:rsidR="005D6A34" w:rsidRPr="005D6A34">
        <w:rPr>
          <w:sz w:val="22"/>
          <w:szCs w:val="22"/>
          <w:lang w:val="en-GB"/>
        </w:rPr>
        <w:t xml:space="preserve"> horticultural production sector pertain to persistent incompatibility between the rationale underpinning production decisions and actual availability of resources – mainly water – in the region. Another not entirely unrelated concern is the erosion of the family farm basis of the industry and the potential consequences that this will have on economic embeddedness. </w:t>
      </w:r>
      <w:r w:rsidR="00F04623">
        <w:rPr>
          <w:sz w:val="22"/>
          <w:szCs w:val="22"/>
          <w:lang w:val="en-GB"/>
        </w:rPr>
        <w:t>T</w:t>
      </w:r>
      <w:r w:rsidR="00CD037D">
        <w:rPr>
          <w:sz w:val="22"/>
          <w:szCs w:val="22"/>
          <w:lang w:val="en-GB"/>
        </w:rPr>
        <w:t xml:space="preserve">he </w:t>
      </w:r>
      <w:proofErr w:type="spellStart"/>
      <w:r w:rsidR="004977F4">
        <w:rPr>
          <w:sz w:val="22"/>
          <w:szCs w:val="22"/>
          <w:lang w:val="en-GB"/>
        </w:rPr>
        <w:t>Almería</w:t>
      </w:r>
      <w:r w:rsidR="00CD037D">
        <w:rPr>
          <w:sz w:val="22"/>
          <w:szCs w:val="22"/>
          <w:lang w:val="en-GB"/>
        </w:rPr>
        <w:t>n</w:t>
      </w:r>
      <w:proofErr w:type="spellEnd"/>
      <w:r w:rsidR="00CD037D">
        <w:rPr>
          <w:sz w:val="22"/>
          <w:szCs w:val="22"/>
          <w:lang w:val="en-GB"/>
        </w:rPr>
        <w:t xml:space="preserve"> horticultural sector </w:t>
      </w:r>
      <w:r w:rsidR="00F04623">
        <w:rPr>
          <w:sz w:val="22"/>
          <w:szCs w:val="22"/>
          <w:lang w:val="en-GB"/>
        </w:rPr>
        <w:t xml:space="preserve">therefore </w:t>
      </w:r>
      <w:r w:rsidR="00227F53">
        <w:rPr>
          <w:sz w:val="22"/>
          <w:szCs w:val="22"/>
          <w:lang w:val="en-GB"/>
        </w:rPr>
        <w:t>r</w:t>
      </w:r>
      <w:r w:rsidR="00CD037D">
        <w:rPr>
          <w:sz w:val="22"/>
          <w:szCs w:val="22"/>
          <w:lang w:val="en-GB"/>
        </w:rPr>
        <w:t>epresent</w:t>
      </w:r>
      <w:r w:rsidR="00227F53">
        <w:rPr>
          <w:sz w:val="22"/>
          <w:szCs w:val="22"/>
          <w:lang w:val="en-GB"/>
        </w:rPr>
        <w:t>s</w:t>
      </w:r>
      <w:r w:rsidR="00CD037D">
        <w:rPr>
          <w:sz w:val="22"/>
          <w:szCs w:val="22"/>
          <w:lang w:val="en-GB"/>
        </w:rPr>
        <w:t xml:space="preserve"> </w:t>
      </w:r>
      <w:r w:rsidR="00E81924">
        <w:rPr>
          <w:sz w:val="22"/>
          <w:szCs w:val="22"/>
          <w:lang w:val="en-GB"/>
        </w:rPr>
        <w:t>a</w:t>
      </w:r>
      <w:r w:rsidR="00CD037D">
        <w:rPr>
          <w:sz w:val="22"/>
          <w:szCs w:val="22"/>
          <w:lang w:val="en-GB"/>
        </w:rPr>
        <w:t xml:space="preserve"> case of </w:t>
      </w:r>
      <w:r w:rsidR="00227F53">
        <w:rPr>
          <w:sz w:val="22"/>
          <w:szCs w:val="22"/>
          <w:lang w:val="en-GB"/>
        </w:rPr>
        <w:t xml:space="preserve">weak </w:t>
      </w:r>
      <w:r w:rsidR="005F0C6F">
        <w:rPr>
          <w:sz w:val="22"/>
          <w:szCs w:val="22"/>
          <w:lang w:val="en-GB"/>
        </w:rPr>
        <w:t>ecological modernisation</w:t>
      </w:r>
      <w:r w:rsidR="00311721">
        <w:rPr>
          <w:sz w:val="22"/>
          <w:szCs w:val="22"/>
          <w:lang w:val="en-GB"/>
        </w:rPr>
        <w:t xml:space="preserve"> where environmental sustainability remains subverted by an overarching </w:t>
      </w:r>
      <w:proofErr w:type="spellStart"/>
      <w:r w:rsidR="00311721">
        <w:rPr>
          <w:sz w:val="22"/>
          <w:szCs w:val="22"/>
          <w:lang w:val="en-GB"/>
        </w:rPr>
        <w:t>productivist</w:t>
      </w:r>
      <w:proofErr w:type="spellEnd"/>
      <w:r w:rsidR="00311721">
        <w:rPr>
          <w:sz w:val="22"/>
          <w:szCs w:val="22"/>
          <w:lang w:val="en-GB"/>
        </w:rPr>
        <w:t xml:space="preserve"> rationale</w:t>
      </w:r>
      <w:r w:rsidR="00BD4165">
        <w:rPr>
          <w:sz w:val="22"/>
          <w:szCs w:val="22"/>
          <w:lang w:val="en-GB"/>
        </w:rPr>
        <w:t xml:space="preserve"> (</w:t>
      </w:r>
      <w:proofErr w:type="spellStart"/>
      <w:r w:rsidR="00620205">
        <w:rPr>
          <w:sz w:val="22"/>
          <w:szCs w:val="22"/>
          <w:lang w:val="en-GB"/>
        </w:rPr>
        <w:t>Tilzey</w:t>
      </w:r>
      <w:proofErr w:type="spellEnd"/>
      <w:r w:rsidR="00BD4165">
        <w:rPr>
          <w:sz w:val="22"/>
          <w:szCs w:val="22"/>
          <w:lang w:val="en-GB"/>
        </w:rPr>
        <w:t xml:space="preserve"> and Potter</w:t>
      </w:r>
      <w:r w:rsidR="00620205">
        <w:rPr>
          <w:sz w:val="22"/>
          <w:szCs w:val="22"/>
          <w:lang w:val="en-GB"/>
        </w:rPr>
        <w:t xml:space="preserve"> 2008)</w:t>
      </w:r>
      <w:r w:rsidR="00CD037D">
        <w:rPr>
          <w:sz w:val="22"/>
          <w:szCs w:val="22"/>
          <w:lang w:val="en-GB"/>
        </w:rPr>
        <w:t>.</w:t>
      </w:r>
      <w:r w:rsidR="00620205">
        <w:rPr>
          <w:sz w:val="22"/>
          <w:szCs w:val="22"/>
          <w:lang w:val="en-GB"/>
        </w:rPr>
        <w:t xml:space="preserve"> </w:t>
      </w:r>
      <w:r w:rsidR="00F04623">
        <w:rPr>
          <w:sz w:val="22"/>
          <w:szCs w:val="22"/>
          <w:lang w:val="en-GB"/>
        </w:rPr>
        <w:t>The</w:t>
      </w:r>
      <w:r w:rsidR="00F30E08">
        <w:rPr>
          <w:sz w:val="22"/>
          <w:szCs w:val="22"/>
          <w:lang w:val="en-GB"/>
        </w:rPr>
        <w:t xml:space="preserve">re is little evidence that </w:t>
      </w:r>
      <w:r w:rsidR="00F9685F">
        <w:rPr>
          <w:sz w:val="22"/>
          <w:szCs w:val="22"/>
          <w:lang w:val="en-GB"/>
        </w:rPr>
        <w:t xml:space="preserve">environmental quality is seen as a means to add value, </w:t>
      </w:r>
      <w:r w:rsidR="00F30E08">
        <w:rPr>
          <w:sz w:val="22"/>
          <w:szCs w:val="22"/>
          <w:lang w:val="en-GB"/>
        </w:rPr>
        <w:t xml:space="preserve">and </w:t>
      </w:r>
      <w:r w:rsidR="008D7F7F">
        <w:rPr>
          <w:sz w:val="22"/>
          <w:szCs w:val="22"/>
          <w:lang w:val="en-GB"/>
        </w:rPr>
        <w:t>greening in the sector can be attributed to attempts at profit ma</w:t>
      </w:r>
      <w:r w:rsidR="00F30E08">
        <w:rPr>
          <w:sz w:val="22"/>
          <w:szCs w:val="22"/>
          <w:lang w:val="en-GB"/>
        </w:rPr>
        <w:t>ximisation mainly</w:t>
      </w:r>
      <w:r w:rsidR="008D7F7F">
        <w:rPr>
          <w:sz w:val="22"/>
          <w:szCs w:val="22"/>
          <w:lang w:val="en-GB"/>
        </w:rPr>
        <w:t xml:space="preserve"> </w:t>
      </w:r>
      <w:r w:rsidR="008D7F7F">
        <w:rPr>
          <w:sz w:val="22"/>
          <w:szCs w:val="22"/>
          <w:lang w:val="en-GB"/>
        </w:rPr>
        <w:lastRenderedPageBreak/>
        <w:t xml:space="preserve">through resource efficiency gains </w:t>
      </w:r>
      <w:r w:rsidR="00F647BC">
        <w:rPr>
          <w:sz w:val="22"/>
          <w:szCs w:val="22"/>
          <w:lang w:val="en-GB"/>
        </w:rPr>
        <w:t xml:space="preserve">as with </w:t>
      </w:r>
      <w:r w:rsidR="00684127">
        <w:rPr>
          <w:sz w:val="22"/>
          <w:szCs w:val="22"/>
          <w:lang w:val="en-GB"/>
        </w:rPr>
        <w:t>drip irrigation technology</w:t>
      </w:r>
      <w:r w:rsidR="0009214F">
        <w:rPr>
          <w:sz w:val="22"/>
          <w:szCs w:val="22"/>
          <w:lang w:val="en-GB"/>
        </w:rPr>
        <w:t xml:space="preserve">, </w:t>
      </w:r>
      <w:r w:rsidR="008D7F7F">
        <w:rPr>
          <w:sz w:val="22"/>
          <w:szCs w:val="22"/>
          <w:lang w:val="en-GB"/>
        </w:rPr>
        <w:t xml:space="preserve">energy </w:t>
      </w:r>
      <w:r w:rsidR="0009214F">
        <w:rPr>
          <w:sz w:val="22"/>
          <w:szCs w:val="22"/>
          <w:lang w:val="en-GB"/>
        </w:rPr>
        <w:t xml:space="preserve">conservation and also </w:t>
      </w:r>
      <w:r w:rsidR="008D7F7F">
        <w:rPr>
          <w:sz w:val="22"/>
          <w:szCs w:val="22"/>
          <w:lang w:val="en-GB"/>
        </w:rPr>
        <w:t>IPM</w:t>
      </w:r>
      <w:r w:rsidR="0009214F">
        <w:rPr>
          <w:sz w:val="22"/>
          <w:szCs w:val="22"/>
          <w:lang w:val="en-GB"/>
        </w:rPr>
        <w:t xml:space="preserve"> which is encouraged partly due to its positive impact on the quality and quantity of harvestable crop</w:t>
      </w:r>
      <w:r w:rsidR="00F647BC">
        <w:rPr>
          <w:sz w:val="22"/>
          <w:szCs w:val="22"/>
          <w:lang w:val="en-GB"/>
        </w:rPr>
        <w:t xml:space="preserve"> (van der </w:t>
      </w:r>
      <w:proofErr w:type="spellStart"/>
      <w:r w:rsidR="00F647BC">
        <w:rPr>
          <w:sz w:val="22"/>
          <w:szCs w:val="22"/>
          <w:lang w:val="en-GB"/>
        </w:rPr>
        <w:t>Blom</w:t>
      </w:r>
      <w:proofErr w:type="spellEnd"/>
      <w:r w:rsidR="00F647BC">
        <w:rPr>
          <w:sz w:val="22"/>
          <w:szCs w:val="22"/>
          <w:lang w:val="en-GB"/>
        </w:rPr>
        <w:t xml:space="preserve"> et al. 2010</w:t>
      </w:r>
      <w:r w:rsidR="008D7F7F">
        <w:rPr>
          <w:sz w:val="22"/>
          <w:szCs w:val="22"/>
          <w:lang w:val="en-GB"/>
        </w:rPr>
        <w:t>)</w:t>
      </w:r>
      <w:r w:rsidR="00F30E08">
        <w:rPr>
          <w:sz w:val="22"/>
          <w:szCs w:val="22"/>
          <w:lang w:val="en-GB"/>
        </w:rPr>
        <w:t xml:space="preserve">. </w:t>
      </w:r>
      <w:r w:rsidR="005D6A34">
        <w:rPr>
          <w:sz w:val="22"/>
          <w:szCs w:val="22"/>
          <w:lang w:val="en-GB"/>
        </w:rPr>
        <w:t xml:space="preserve">Below, we </w:t>
      </w:r>
      <w:r w:rsidR="00AB544D">
        <w:rPr>
          <w:sz w:val="22"/>
          <w:szCs w:val="22"/>
          <w:lang w:val="en-GB"/>
        </w:rPr>
        <w:t xml:space="preserve">examine </w:t>
      </w:r>
      <w:r w:rsidR="0082292B">
        <w:rPr>
          <w:sz w:val="22"/>
          <w:szCs w:val="22"/>
          <w:lang w:val="en-GB"/>
        </w:rPr>
        <w:t xml:space="preserve">these </w:t>
      </w:r>
      <w:r w:rsidR="0092542A">
        <w:rPr>
          <w:sz w:val="22"/>
          <w:szCs w:val="22"/>
          <w:lang w:val="en-GB"/>
        </w:rPr>
        <w:t xml:space="preserve">limitations </w:t>
      </w:r>
      <w:r w:rsidR="0082292B">
        <w:rPr>
          <w:sz w:val="22"/>
          <w:szCs w:val="22"/>
          <w:lang w:val="en-GB"/>
        </w:rPr>
        <w:t xml:space="preserve">in more depth and assess </w:t>
      </w:r>
      <w:r w:rsidR="00AB544D">
        <w:rPr>
          <w:sz w:val="22"/>
          <w:szCs w:val="22"/>
          <w:lang w:val="en-GB"/>
        </w:rPr>
        <w:t>the potential to overcome the</w:t>
      </w:r>
      <w:r w:rsidR="0082292B">
        <w:rPr>
          <w:sz w:val="22"/>
          <w:szCs w:val="22"/>
          <w:lang w:val="en-GB"/>
        </w:rPr>
        <w:t>m</w:t>
      </w:r>
      <w:r w:rsidR="00AB544D">
        <w:rPr>
          <w:sz w:val="22"/>
          <w:szCs w:val="22"/>
          <w:lang w:val="en-GB"/>
        </w:rPr>
        <w:t xml:space="preserve">. </w:t>
      </w:r>
    </w:p>
    <w:p w14:paraId="3141C472" w14:textId="77777777" w:rsidR="004C2B69" w:rsidRDefault="004C2B69" w:rsidP="00D179DF">
      <w:pPr>
        <w:spacing w:line="360" w:lineRule="auto"/>
        <w:jc w:val="both"/>
        <w:outlineLvl w:val="0"/>
        <w:rPr>
          <w:sz w:val="22"/>
          <w:szCs w:val="22"/>
          <w:lang w:val="en-GB"/>
        </w:rPr>
      </w:pPr>
    </w:p>
    <w:p w14:paraId="431A18FD" w14:textId="3AADC6F8" w:rsidR="00107317" w:rsidRDefault="00F5691D" w:rsidP="002C3478">
      <w:pPr>
        <w:spacing w:line="360" w:lineRule="auto"/>
        <w:jc w:val="both"/>
        <w:rPr>
          <w:b/>
          <w:sz w:val="22"/>
          <w:szCs w:val="22"/>
          <w:lang w:val="en-GB"/>
        </w:rPr>
      </w:pPr>
      <w:r>
        <w:rPr>
          <w:b/>
          <w:sz w:val="22"/>
          <w:szCs w:val="22"/>
          <w:lang w:val="en-GB"/>
        </w:rPr>
        <w:t>5</w:t>
      </w:r>
      <w:r w:rsidR="00F760EB">
        <w:rPr>
          <w:b/>
          <w:sz w:val="22"/>
          <w:szCs w:val="22"/>
          <w:lang w:val="en-GB"/>
        </w:rPr>
        <w:t xml:space="preserve">. </w:t>
      </w:r>
      <w:r w:rsidR="009535EA">
        <w:rPr>
          <w:b/>
          <w:sz w:val="22"/>
          <w:szCs w:val="22"/>
          <w:lang w:val="en-GB"/>
        </w:rPr>
        <w:t xml:space="preserve">The </w:t>
      </w:r>
      <w:r w:rsidR="005100FE">
        <w:rPr>
          <w:b/>
          <w:sz w:val="22"/>
          <w:szCs w:val="22"/>
          <w:lang w:val="en-GB"/>
        </w:rPr>
        <w:t xml:space="preserve">barriers to sustainable </w:t>
      </w:r>
      <w:proofErr w:type="spellStart"/>
      <w:r w:rsidR="005100FE">
        <w:rPr>
          <w:b/>
          <w:sz w:val="22"/>
          <w:szCs w:val="22"/>
          <w:lang w:val="en-GB"/>
        </w:rPr>
        <w:t>prod</w:t>
      </w:r>
      <w:r w:rsidR="00467D46">
        <w:rPr>
          <w:b/>
          <w:sz w:val="22"/>
          <w:szCs w:val="22"/>
          <w:lang w:val="en-GB"/>
        </w:rPr>
        <w:t>u</w:t>
      </w:r>
      <w:r w:rsidR="005100FE">
        <w:rPr>
          <w:b/>
          <w:sz w:val="22"/>
          <w:szCs w:val="22"/>
          <w:lang w:val="en-GB"/>
        </w:rPr>
        <w:t>ctivism</w:t>
      </w:r>
      <w:proofErr w:type="spellEnd"/>
      <w:r w:rsidR="005100FE">
        <w:rPr>
          <w:b/>
          <w:sz w:val="22"/>
          <w:szCs w:val="22"/>
          <w:lang w:val="en-GB"/>
        </w:rPr>
        <w:t xml:space="preserve"> in </w:t>
      </w:r>
      <w:proofErr w:type="spellStart"/>
      <w:r w:rsidR="004070E8" w:rsidRPr="004070E8">
        <w:rPr>
          <w:b/>
          <w:sz w:val="22"/>
          <w:szCs w:val="22"/>
          <w:lang w:val="en-GB"/>
        </w:rPr>
        <w:t>Almería</w:t>
      </w:r>
      <w:proofErr w:type="spellEnd"/>
      <w:r w:rsidR="00674E72">
        <w:rPr>
          <w:b/>
          <w:sz w:val="22"/>
          <w:szCs w:val="22"/>
          <w:lang w:val="en-GB"/>
        </w:rPr>
        <w:t xml:space="preserve">: </w:t>
      </w:r>
      <w:r w:rsidR="0009214F">
        <w:rPr>
          <w:b/>
          <w:sz w:val="22"/>
          <w:szCs w:val="22"/>
          <w:lang w:val="en-GB"/>
        </w:rPr>
        <w:t xml:space="preserve">water governance and </w:t>
      </w:r>
      <w:r w:rsidR="00674E72">
        <w:rPr>
          <w:b/>
          <w:sz w:val="22"/>
          <w:szCs w:val="22"/>
          <w:lang w:val="en-GB"/>
        </w:rPr>
        <w:t>the agrarian question</w:t>
      </w:r>
    </w:p>
    <w:p w14:paraId="67F6C817" w14:textId="11DBAC1C" w:rsidR="00855BC5" w:rsidRPr="00855BC5" w:rsidRDefault="00A34931" w:rsidP="00D179DF">
      <w:pPr>
        <w:spacing w:line="360" w:lineRule="auto"/>
        <w:jc w:val="both"/>
        <w:rPr>
          <w:i/>
          <w:sz w:val="22"/>
          <w:szCs w:val="22"/>
          <w:lang w:val="en-GB"/>
        </w:rPr>
      </w:pPr>
      <w:r>
        <w:rPr>
          <w:i/>
          <w:sz w:val="22"/>
          <w:szCs w:val="22"/>
          <w:lang w:val="en-GB"/>
        </w:rPr>
        <w:t>5</w:t>
      </w:r>
      <w:r w:rsidR="00ED1286">
        <w:rPr>
          <w:i/>
          <w:sz w:val="22"/>
          <w:szCs w:val="22"/>
          <w:lang w:val="en-GB"/>
        </w:rPr>
        <w:t xml:space="preserve">.1 Water </w:t>
      </w:r>
      <w:r w:rsidR="00D179DF">
        <w:rPr>
          <w:i/>
          <w:sz w:val="22"/>
          <w:szCs w:val="22"/>
          <w:lang w:val="en-GB"/>
        </w:rPr>
        <w:t xml:space="preserve">governance and </w:t>
      </w:r>
      <w:r w:rsidR="00ED1286">
        <w:rPr>
          <w:i/>
          <w:sz w:val="22"/>
          <w:szCs w:val="22"/>
          <w:lang w:val="en-GB"/>
        </w:rPr>
        <w:t xml:space="preserve">sustainability </w:t>
      </w:r>
      <w:r w:rsidR="00855BC5" w:rsidRPr="00855BC5">
        <w:rPr>
          <w:i/>
          <w:sz w:val="22"/>
          <w:szCs w:val="22"/>
          <w:lang w:val="en-GB"/>
        </w:rPr>
        <w:t xml:space="preserve">in </w:t>
      </w:r>
      <w:proofErr w:type="spellStart"/>
      <w:r w:rsidR="004977F4">
        <w:rPr>
          <w:i/>
          <w:sz w:val="22"/>
          <w:szCs w:val="22"/>
          <w:lang w:val="en-GB"/>
        </w:rPr>
        <w:t>Almería</w:t>
      </w:r>
      <w:proofErr w:type="spellEnd"/>
    </w:p>
    <w:p w14:paraId="6CB6AD56" w14:textId="790270F0" w:rsidR="005F3FA6" w:rsidRDefault="00EE0EF7" w:rsidP="0092542A">
      <w:pPr>
        <w:spacing w:line="360" w:lineRule="auto"/>
        <w:jc w:val="both"/>
        <w:rPr>
          <w:sz w:val="22"/>
          <w:szCs w:val="22"/>
          <w:lang w:val="en-GB"/>
        </w:rPr>
      </w:pPr>
      <w:proofErr w:type="spellStart"/>
      <w:r w:rsidRPr="00EE0EF7">
        <w:rPr>
          <w:sz w:val="22"/>
          <w:szCs w:val="22"/>
          <w:lang w:val="en-GB"/>
        </w:rPr>
        <w:t>Tolon</w:t>
      </w:r>
      <w:proofErr w:type="spellEnd"/>
      <w:r w:rsidRPr="00EE0EF7">
        <w:rPr>
          <w:sz w:val="22"/>
          <w:szCs w:val="22"/>
          <w:lang w:val="en-GB"/>
        </w:rPr>
        <w:t xml:space="preserve"> et al. (2013: 64) who have used various methods to calculate water footprints for Spanish agricultural production, note that the use of water in </w:t>
      </w:r>
      <w:proofErr w:type="spellStart"/>
      <w:r w:rsidR="002C3478">
        <w:rPr>
          <w:sz w:val="22"/>
          <w:szCs w:val="22"/>
          <w:lang w:val="en-GB"/>
        </w:rPr>
        <w:t>Almería</w:t>
      </w:r>
      <w:proofErr w:type="spellEnd"/>
      <w:r w:rsidRPr="00EE0EF7">
        <w:rPr>
          <w:sz w:val="22"/>
          <w:szCs w:val="22"/>
          <w:lang w:val="en-GB"/>
        </w:rPr>
        <w:t xml:space="preserve"> is highly efficient producing a small water footprint per volume of produce and unit of income</w:t>
      </w:r>
      <w:r w:rsidR="00D52CC6">
        <w:rPr>
          <w:sz w:val="22"/>
          <w:szCs w:val="22"/>
          <w:lang w:val="en-GB"/>
        </w:rPr>
        <w:t xml:space="preserve">. While </w:t>
      </w:r>
      <w:proofErr w:type="spellStart"/>
      <w:r w:rsidR="00D52CC6">
        <w:rPr>
          <w:sz w:val="22"/>
          <w:szCs w:val="22"/>
          <w:lang w:val="en-GB"/>
        </w:rPr>
        <w:t>Tolon</w:t>
      </w:r>
      <w:proofErr w:type="spellEnd"/>
      <w:r w:rsidR="00D52CC6">
        <w:rPr>
          <w:sz w:val="22"/>
          <w:szCs w:val="22"/>
          <w:lang w:val="en-GB"/>
        </w:rPr>
        <w:t xml:space="preserve"> et al. (2013) </w:t>
      </w:r>
      <w:r w:rsidR="005F3FA6">
        <w:rPr>
          <w:sz w:val="22"/>
          <w:szCs w:val="22"/>
          <w:lang w:val="en-GB"/>
        </w:rPr>
        <w:t xml:space="preserve">suggest that this justifies </w:t>
      </w:r>
      <w:r w:rsidR="0092542A">
        <w:rPr>
          <w:sz w:val="22"/>
          <w:szCs w:val="22"/>
          <w:lang w:val="en-GB"/>
        </w:rPr>
        <w:t>present levels of water use</w:t>
      </w:r>
      <w:r w:rsidR="00D52CC6">
        <w:rPr>
          <w:sz w:val="22"/>
          <w:szCs w:val="22"/>
          <w:lang w:val="en-GB"/>
        </w:rPr>
        <w:t xml:space="preserve"> t</w:t>
      </w:r>
      <w:r w:rsidR="005F3FA6">
        <w:rPr>
          <w:sz w:val="22"/>
          <w:szCs w:val="22"/>
          <w:lang w:val="en-GB"/>
        </w:rPr>
        <w:t xml:space="preserve">hey concede that </w:t>
      </w:r>
      <w:r w:rsidRPr="00EE0EF7">
        <w:rPr>
          <w:sz w:val="22"/>
          <w:szCs w:val="22"/>
          <w:lang w:val="en-GB"/>
        </w:rPr>
        <w:t xml:space="preserve">the absolute flows of water in the province </w:t>
      </w:r>
      <w:r w:rsidR="0092542A">
        <w:rPr>
          <w:sz w:val="22"/>
          <w:szCs w:val="22"/>
          <w:lang w:val="en-GB"/>
        </w:rPr>
        <w:t xml:space="preserve">has been termed by some </w:t>
      </w:r>
      <w:r w:rsidR="00D52CC6">
        <w:rPr>
          <w:sz w:val="22"/>
          <w:szCs w:val="22"/>
          <w:lang w:val="en-GB"/>
        </w:rPr>
        <w:t xml:space="preserve">to demonstrate </w:t>
      </w:r>
      <w:r w:rsidRPr="00EE0EF7">
        <w:rPr>
          <w:sz w:val="22"/>
          <w:szCs w:val="22"/>
          <w:lang w:val="en-GB"/>
        </w:rPr>
        <w:t>an ‘irresponsible approach’ to water use</w:t>
      </w:r>
      <w:r w:rsidR="005F3FA6">
        <w:rPr>
          <w:sz w:val="22"/>
          <w:szCs w:val="22"/>
          <w:lang w:val="en-GB"/>
        </w:rPr>
        <w:t xml:space="preserve"> (Madrid 2007 cited in </w:t>
      </w:r>
      <w:proofErr w:type="spellStart"/>
      <w:r w:rsidR="005F3FA6">
        <w:rPr>
          <w:sz w:val="22"/>
          <w:szCs w:val="22"/>
          <w:lang w:val="en-GB"/>
        </w:rPr>
        <w:t>Tolon</w:t>
      </w:r>
      <w:proofErr w:type="spellEnd"/>
      <w:r w:rsidR="005F3FA6">
        <w:rPr>
          <w:sz w:val="22"/>
          <w:szCs w:val="22"/>
          <w:lang w:val="en-GB"/>
        </w:rPr>
        <w:t xml:space="preserve"> et al. 2013)</w:t>
      </w:r>
      <w:r w:rsidRPr="00EE0EF7">
        <w:rPr>
          <w:sz w:val="22"/>
          <w:szCs w:val="22"/>
          <w:lang w:val="en-GB"/>
        </w:rPr>
        <w:t>.</w:t>
      </w:r>
      <w:r>
        <w:rPr>
          <w:sz w:val="22"/>
          <w:szCs w:val="22"/>
          <w:lang w:val="en-GB"/>
        </w:rPr>
        <w:t xml:space="preserve"> </w:t>
      </w:r>
      <w:r w:rsidR="005F3FA6">
        <w:rPr>
          <w:sz w:val="22"/>
          <w:szCs w:val="22"/>
          <w:lang w:val="en-GB"/>
        </w:rPr>
        <w:t>Therefore, despite the ostensible reconciliation presented by desalination, there is an unresolved normative debate to be had concerning the extent of the water scarcity problem</w:t>
      </w:r>
      <w:r w:rsidR="00D52CC6">
        <w:rPr>
          <w:sz w:val="22"/>
          <w:szCs w:val="22"/>
          <w:lang w:val="en-GB"/>
        </w:rPr>
        <w:t xml:space="preserve"> in </w:t>
      </w:r>
      <w:proofErr w:type="spellStart"/>
      <w:r w:rsidR="00D52CC6">
        <w:rPr>
          <w:sz w:val="22"/>
          <w:szCs w:val="22"/>
          <w:lang w:val="en-GB"/>
        </w:rPr>
        <w:t>Almería</w:t>
      </w:r>
      <w:proofErr w:type="spellEnd"/>
      <w:r w:rsidR="00D52CC6">
        <w:rPr>
          <w:sz w:val="22"/>
          <w:szCs w:val="22"/>
          <w:lang w:val="en-GB"/>
        </w:rPr>
        <w:t>. Below</w:t>
      </w:r>
      <w:r w:rsidR="001231BA">
        <w:rPr>
          <w:sz w:val="22"/>
          <w:szCs w:val="22"/>
          <w:lang w:val="en-GB"/>
        </w:rPr>
        <w:t>,</w:t>
      </w:r>
      <w:r w:rsidR="005F3FA6">
        <w:rPr>
          <w:sz w:val="22"/>
          <w:szCs w:val="22"/>
          <w:lang w:val="en-GB"/>
        </w:rPr>
        <w:t xml:space="preserve"> we discuss how this impinges on water governance and farm decision-making. </w:t>
      </w:r>
    </w:p>
    <w:p w14:paraId="4A12A1BD" w14:textId="77777777" w:rsidR="00674E72" w:rsidRDefault="00674E72" w:rsidP="00D179DF">
      <w:pPr>
        <w:spacing w:line="360" w:lineRule="auto"/>
        <w:jc w:val="both"/>
        <w:rPr>
          <w:sz w:val="22"/>
          <w:szCs w:val="22"/>
          <w:lang w:val="en-GB"/>
        </w:rPr>
      </w:pPr>
    </w:p>
    <w:p w14:paraId="47D39A37" w14:textId="4DF78FB8" w:rsidR="00527320" w:rsidRDefault="001D0F02" w:rsidP="001231BA">
      <w:pPr>
        <w:spacing w:line="360" w:lineRule="auto"/>
        <w:jc w:val="both"/>
        <w:rPr>
          <w:sz w:val="22"/>
          <w:szCs w:val="22"/>
          <w:lang w:val="en-GB"/>
        </w:rPr>
      </w:pPr>
      <w:r>
        <w:rPr>
          <w:sz w:val="22"/>
          <w:szCs w:val="22"/>
          <w:lang w:val="en-GB"/>
        </w:rPr>
        <w:t>First of all, s</w:t>
      </w:r>
      <w:r w:rsidR="00C14B72">
        <w:rPr>
          <w:sz w:val="22"/>
          <w:szCs w:val="22"/>
          <w:lang w:val="en-GB"/>
        </w:rPr>
        <w:t>carcity is not reflected in water pric</w:t>
      </w:r>
      <w:r w:rsidR="001231BA">
        <w:rPr>
          <w:sz w:val="22"/>
          <w:szCs w:val="22"/>
          <w:lang w:val="en-GB"/>
        </w:rPr>
        <w:t>ing</w:t>
      </w:r>
      <w:r w:rsidR="00C14B72">
        <w:rPr>
          <w:sz w:val="22"/>
          <w:szCs w:val="22"/>
          <w:lang w:val="en-GB"/>
        </w:rPr>
        <w:t xml:space="preserve"> in the region </w:t>
      </w:r>
      <w:r w:rsidR="00A9213A">
        <w:rPr>
          <w:sz w:val="22"/>
          <w:szCs w:val="22"/>
          <w:lang w:val="en-GB"/>
        </w:rPr>
        <w:t xml:space="preserve">(Hernandez </w:t>
      </w:r>
      <w:r w:rsidR="00C14B72" w:rsidRPr="00C14B72">
        <w:rPr>
          <w:sz w:val="22"/>
          <w:szCs w:val="22"/>
          <w:lang w:val="en-GB"/>
        </w:rPr>
        <w:t>Mora et al. 2008)</w:t>
      </w:r>
      <w:r w:rsidR="00C14B72">
        <w:rPr>
          <w:sz w:val="22"/>
          <w:szCs w:val="22"/>
          <w:lang w:val="en-GB"/>
        </w:rPr>
        <w:t xml:space="preserve">. </w:t>
      </w:r>
      <w:r w:rsidR="00F647BC" w:rsidRPr="00F647BC">
        <w:rPr>
          <w:sz w:val="22"/>
          <w:szCs w:val="22"/>
          <w:lang w:val="en-GB"/>
        </w:rPr>
        <w:t xml:space="preserve">Groundwater price is mostly based on its pumping and potential distribution costs alone. This renders it much cheaper than desalinated water (in </w:t>
      </w:r>
      <w:proofErr w:type="spellStart"/>
      <w:r w:rsidR="002C3478">
        <w:rPr>
          <w:sz w:val="22"/>
          <w:szCs w:val="22"/>
          <w:lang w:val="en-GB"/>
        </w:rPr>
        <w:t>Almería</w:t>
      </w:r>
      <w:proofErr w:type="spellEnd"/>
      <w:r w:rsidR="00F647BC" w:rsidRPr="00F647BC">
        <w:rPr>
          <w:sz w:val="22"/>
          <w:szCs w:val="22"/>
          <w:lang w:val="en-GB"/>
        </w:rPr>
        <w:t>, 0.22 Euros/m</w:t>
      </w:r>
      <w:r w:rsidR="00F647BC" w:rsidRPr="00F647BC">
        <w:rPr>
          <w:sz w:val="22"/>
          <w:szCs w:val="22"/>
          <w:vertAlign w:val="superscript"/>
          <w:lang w:val="en-GB"/>
        </w:rPr>
        <w:t>3</w:t>
      </w:r>
      <w:r w:rsidR="00F647BC" w:rsidRPr="00F647BC">
        <w:rPr>
          <w:sz w:val="22"/>
          <w:szCs w:val="22"/>
          <w:lang w:val="en-GB"/>
        </w:rPr>
        <w:t xml:space="preserve"> to 0.52 Euros/m</w:t>
      </w:r>
      <w:r w:rsidR="00F647BC" w:rsidRPr="00F647BC">
        <w:rPr>
          <w:sz w:val="22"/>
          <w:szCs w:val="22"/>
          <w:vertAlign w:val="superscript"/>
          <w:lang w:val="en-GB"/>
        </w:rPr>
        <w:t>3</w:t>
      </w:r>
      <w:r w:rsidR="00F647BC" w:rsidRPr="00F647BC">
        <w:rPr>
          <w:sz w:val="22"/>
          <w:szCs w:val="22"/>
          <w:lang w:val="en-GB"/>
        </w:rPr>
        <w:t xml:space="preserve"> according to our data - Water3).</w:t>
      </w:r>
      <w:r w:rsidR="000D146C">
        <w:rPr>
          <w:sz w:val="22"/>
          <w:szCs w:val="22"/>
          <w:lang w:val="en-GB"/>
        </w:rPr>
        <w:t xml:space="preserve"> </w:t>
      </w:r>
      <w:proofErr w:type="spellStart"/>
      <w:r w:rsidR="00100A34" w:rsidRPr="00100A34">
        <w:rPr>
          <w:sz w:val="22"/>
          <w:szCs w:val="22"/>
          <w:lang w:val="en-GB"/>
        </w:rPr>
        <w:t>Fundación</w:t>
      </w:r>
      <w:proofErr w:type="spellEnd"/>
      <w:r w:rsidR="00100A34" w:rsidRPr="00100A34">
        <w:rPr>
          <w:sz w:val="22"/>
          <w:szCs w:val="22"/>
          <w:lang w:val="en-GB"/>
        </w:rPr>
        <w:t xml:space="preserve"> </w:t>
      </w:r>
      <w:proofErr w:type="spellStart"/>
      <w:r w:rsidR="00100A34" w:rsidRPr="00100A34">
        <w:rPr>
          <w:sz w:val="22"/>
          <w:szCs w:val="22"/>
          <w:lang w:val="en-GB"/>
        </w:rPr>
        <w:t>Cajamar</w:t>
      </w:r>
      <w:proofErr w:type="spellEnd"/>
      <w:r w:rsidR="00100A34" w:rsidRPr="00100A34">
        <w:rPr>
          <w:sz w:val="22"/>
          <w:szCs w:val="22"/>
          <w:lang w:val="en-GB"/>
        </w:rPr>
        <w:t xml:space="preserve"> offers a calculation of the percentage costs (both running and capital) of greenhouse production for a typical </w:t>
      </w:r>
      <w:proofErr w:type="spellStart"/>
      <w:r w:rsidR="002C3478">
        <w:rPr>
          <w:sz w:val="22"/>
          <w:szCs w:val="22"/>
          <w:lang w:val="en-GB"/>
        </w:rPr>
        <w:t>Almería</w:t>
      </w:r>
      <w:r w:rsidR="00100A34" w:rsidRPr="00100A34">
        <w:rPr>
          <w:sz w:val="22"/>
          <w:szCs w:val="22"/>
          <w:lang w:val="en-GB"/>
        </w:rPr>
        <w:t>n</w:t>
      </w:r>
      <w:proofErr w:type="spellEnd"/>
      <w:r w:rsidR="00100A34" w:rsidRPr="00100A34">
        <w:rPr>
          <w:sz w:val="22"/>
          <w:szCs w:val="22"/>
          <w:lang w:val="en-GB"/>
        </w:rPr>
        <w:t xml:space="preserve"> style greenhouse (Cabrera Sánchez and </w:t>
      </w:r>
      <w:proofErr w:type="spellStart"/>
      <w:r w:rsidR="00100A34" w:rsidRPr="00100A34">
        <w:rPr>
          <w:sz w:val="22"/>
          <w:szCs w:val="22"/>
          <w:lang w:val="en-GB"/>
        </w:rPr>
        <w:t>Uclés</w:t>
      </w:r>
      <w:proofErr w:type="spellEnd"/>
      <w:r w:rsidR="00100A34" w:rsidRPr="00100A34">
        <w:rPr>
          <w:sz w:val="22"/>
          <w:szCs w:val="22"/>
          <w:lang w:val="en-GB"/>
        </w:rPr>
        <w:t xml:space="preserve"> Aguilera 2012: 30)</w:t>
      </w:r>
      <w:r w:rsidR="00F647BC">
        <w:rPr>
          <w:sz w:val="22"/>
          <w:szCs w:val="22"/>
          <w:lang w:val="en-GB"/>
        </w:rPr>
        <w:t xml:space="preserve">, where </w:t>
      </w:r>
      <w:r w:rsidR="00100A34" w:rsidRPr="00100A34">
        <w:rPr>
          <w:sz w:val="22"/>
          <w:szCs w:val="22"/>
          <w:lang w:val="en-GB"/>
        </w:rPr>
        <w:t xml:space="preserve">water represents approximately 2.5% of the annual costs whereas the biggest costs are labour and seeds and seedlings at 40% and 8.4% respectively. </w:t>
      </w:r>
      <w:r w:rsidR="00910E07">
        <w:rPr>
          <w:sz w:val="22"/>
          <w:szCs w:val="22"/>
          <w:lang w:val="en-GB"/>
        </w:rPr>
        <w:t>S</w:t>
      </w:r>
      <w:r w:rsidR="000D146C" w:rsidRPr="000D146C">
        <w:rPr>
          <w:sz w:val="22"/>
          <w:szCs w:val="22"/>
          <w:lang w:val="en-GB"/>
        </w:rPr>
        <w:t xml:space="preserve">urface water is </w:t>
      </w:r>
      <w:r w:rsidR="000D146C">
        <w:rPr>
          <w:sz w:val="22"/>
          <w:szCs w:val="22"/>
          <w:lang w:val="en-GB"/>
        </w:rPr>
        <w:t xml:space="preserve">even </w:t>
      </w:r>
      <w:r w:rsidR="000D146C" w:rsidRPr="000D146C">
        <w:rPr>
          <w:sz w:val="22"/>
          <w:szCs w:val="22"/>
          <w:lang w:val="en-GB"/>
        </w:rPr>
        <w:t>cheaper than groundwater</w:t>
      </w:r>
      <w:r w:rsidR="000D146C">
        <w:rPr>
          <w:sz w:val="22"/>
          <w:szCs w:val="22"/>
          <w:lang w:val="en-GB"/>
        </w:rPr>
        <w:t xml:space="preserve">, </w:t>
      </w:r>
      <w:r w:rsidR="00910E07">
        <w:rPr>
          <w:sz w:val="22"/>
          <w:szCs w:val="22"/>
          <w:lang w:val="en-GB"/>
        </w:rPr>
        <w:t xml:space="preserve">but </w:t>
      </w:r>
      <w:r w:rsidR="000D146C">
        <w:rPr>
          <w:sz w:val="22"/>
          <w:szCs w:val="22"/>
          <w:lang w:val="en-GB"/>
        </w:rPr>
        <w:t xml:space="preserve">it is </w:t>
      </w:r>
      <w:r w:rsidR="000D146C" w:rsidRPr="000D146C">
        <w:rPr>
          <w:sz w:val="22"/>
          <w:szCs w:val="22"/>
          <w:lang w:val="en-GB"/>
        </w:rPr>
        <w:t xml:space="preserve">a limited resource that in most areas cannot compensate for the overuse of ground water (Hernandez Mora et al. 2008). </w:t>
      </w:r>
    </w:p>
    <w:p w14:paraId="4A00B4C9" w14:textId="3B5F60C0" w:rsidR="001D0F02" w:rsidRPr="001D0F02" w:rsidRDefault="001D0F02" w:rsidP="001231BA">
      <w:pPr>
        <w:spacing w:line="360" w:lineRule="auto"/>
        <w:jc w:val="both"/>
        <w:rPr>
          <w:sz w:val="22"/>
          <w:szCs w:val="22"/>
          <w:lang w:val="en-GB"/>
        </w:rPr>
      </w:pPr>
      <w:r w:rsidRPr="001D0F02">
        <w:rPr>
          <w:sz w:val="22"/>
          <w:szCs w:val="22"/>
          <w:lang w:val="en-GB"/>
        </w:rPr>
        <w:t xml:space="preserve">The potential for technological innovation in water efficiency at farm level is far from exhausted </w:t>
      </w:r>
      <w:r>
        <w:rPr>
          <w:sz w:val="22"/>
          <w:szCs w:val="22"/>
          <w:lang w:val="en-GB"/>
        </w:rPr>
        <w:t xml:space="preserve">and could be engaged much more rigorously to address water use </w:t>
      </w:r>
      <w:r w:rsidRPr="001D0F02">
        <w:rPr>
          <w:sz w:val="22"/>
          <w:szCs w:val="22"/>
          <w:lang w:val="en-GB"/>
        </w:rPr>
        <w:t>(</w:t>
      </w:r>
      <w:proofErr w:type="spellStart"/>
      <w:r w:rsidRPr="001D0F02">
        <w:rPr>
          <w:sz w:val="22"/>
          <w:szCs w:val="22"/>
          <w:lang w:val="en-GB"/>
        </w:rPr>
        <w:t>Marte</w:t>
      </w:r>
      <w:proofErr w:type="spellEnd"/>
      <w:r w:rsidRPr="001D0F02">
        <w:rPr>
          <w:sz w:val="22"/>
          <w:szCs w:val="22"/>
          <w:lang w:val="en-GB"/>
        </w:rPr>
        <w:t xml:space="preserve"> et al. 2011; Alcon et al. 2014). Closed </w:t>
      </w:r>
      <w:r w:rsidRPr="001D0F02">
        <w:rPr>
          <w:sz w:val="22"/>
          <w:szCs w:val="22"/>
        </w:rPr>
        <w:t xml:space="preserve">circuit </w:t>
      </w:r>
      <w:r w:rsidRPr="001D0F02">
        <w:rPr>
          <w:sz w:val="22"/>
          <w:szCs w:val="22"/>
          <w:lang w:val="en-GB"/>
        </w:rPr>
        <w:t>hydroponic production for example, could help combine the present or even increasing productivity levels with significantly limited environmental impact (</w:t>
      </w:r>
      <w:proofErr w:type="spellStart"/>
      <w:r w:rsidRPr="001D0F02">
        <w:rPr>
          <w:sz w:val="22"/>
          <w:szCs w:val="22"/>
          <w:lang w:val="en-GB"/>
        </w:rPr>
        <w:t>Torellas</w:t>
      </w:r>
      <w:proofErr w:type="spellEnd"/>
      <w:r w:rsidRPr="001D0F02">
        <w:rPr>
          <w:sz w:val="22"/>
          <w:szCs w:val="22"/>
          <w:lang w:val="en-GB"/>
        </w:rPr>
        <w:t xml:space="preserve"> et al. 2012). </w:t>
      </w:r>
      <w:r w:rsidR="00D52CC6">
        <w:rPr>
          <w:sz w:val="22"/>
          <w:szCs w:val="22"/>
          <w:lang w:val="en-GB"/>
        </w:rPr>
        <w:t>But</w:t>
      </w:r>
      <w:r w:rsidR="00910E07">
        <w:rPr>
          <w:sz w:val="22"/>
          <w:szCs w:val="22"/>
          <w:lang w:val="en-GB"/>
        </w:rPr>
        <w:t xml:space="preserve"> while groundwater remains cheap and accessible</w:t>
      </w:r>
      <w:r w:rsidRPr="001D0F02">
        <w:rPr>
          <w:sz w:val="22"/>
          <w:szCs w:val="22"/>
          <w:lang w:val="en-GB"/>
        </w:rPr>
        <w:t>, there appears to be little incentive to adopt this type of innovatio</w:t>
      </w:r>
      <w:r w:rsidR="00D52CC6">
        <w:rPr>
          <w:sz w:val="22"/>
          <w:szCs w:val="22"/>
          <w:lang w:val="en-GB"/>
        </w:rPr>
        <w:t>ns</w:t>
      </w:r>
      <w:r w:rsidRPr="001D0F02">
        <w:rPr>
          <w:sz w:val="22"/>
          <w:szCs w:val="22"/>
          <w:lang w:val="en-GB"/>
        </w:rPr>
        <w:t xml:space="preserve">. </w:t>
      </w:r>
    </w:p>
    <w:p w14:paraId="18247104" w14:textId="77777777" w:rsidR="001D0F02" w:rsidRPr="001D0F02" w:rsidRDefault="001D0F02" w:rsidP="001D0F02">
      <w:pPr>
        <w:spacing w:line="360" w:lineRule="auto"/>
        <w:jc w:val="both"/>
        <w:rPr>
          <w:sz w:val="22"/>
          <w:szCs w:val="22"/>
          <w:lang w:val="en-GB"/>
        </w:rPr>
      </w:pPr>
    </w:p>
    <w:p w14:paraId="491072CE" w14:textId="77777777" w:rsidR="001D0F02" w:rsidRPr="001D0F02" w:rsidRDefault="001D0F02" w:rsidP="001D0F02">
      <w:pPr>
        <w:spacing w:line="360" w:lineRule="auto"/>
        <w:jc w:val="both"/>
        <w:rPr>
          <w:sz w:val="22"/>
          <w:szCs w:val="22"/>
          <w:lang w:val="en-GB"/>
        </w:rPr>
      </w:pPr>
      <w:r w:rsidRPr="001D0F02">
        <w:rPr>
          <w:i/>
          <w:iCs/>
          <w:sz w:val="22"/>
          <w:szCs w:val="22"/>
          <w:lang w:val="en-GB"/>
        </w:rPr>
        <w:lastRenderedPageBreak/>
        <w:t>“… taking into account that the impact of the cost on total production is somewhat laughable … [Water] constitutes 2, 4, 5 or 6% [of all production costs]… with these percentages, so what?”</w:t>
      </w:r>
      <w:r w:rsidRPr="001D0F02">
        <w:rPr>
          <w:sz w:val="22"/>
          <w:szCs w:val="22"/>
          <w:lang w:val="en-GB"/>
        </w:rPr>
        <w:t xml:space="preserve"> (Water2)</w:t>
      </w:r>
    </w:p>
    <w:p w14:paraId="5B6F07DA" w14:textId="77777777" w:rsidR="001D0F02" w:rsidRDefault="001D0F02" w:rsidP="003A6D5A">
      <w:pPr>
        <w:spacing w:line="360" w:lineRule="auto"/>
        <w:jc w:val="both"/>
        <w:rPr>
          <w:sz w:val="22"/>
          <w:szCs w:val="22"/>
          <w:lang w:val="en-GB"/>
        </w:rPr>
      </w:pPr>
    </w:p>
    <w:p w14:paraId="48548E33" w14:textId="64A5F4F4" w:rsidR="000D146C" w:rsidRDefault="001231BA" w:rsidP="00EB251F">
      <w:pPr>
        <w:spacing w:line="360" w:lineRule="auto"/>
        <w:jc w:val="both"/>
        <w:rPr>
          <w:sz w:val="22"/>
          <w:szCs w:val="22"/>
          <w:lang w:val="en-GB"/>
        </w:rPr>
      </w:pPr>
      <w:r>
        <w:rPr>
          <w:sz w:val="22"/>
          <w:szCs w:val="22"/>
          <w:lang w:val="en-GB"/>
        </w:rPr>
        <w:t>E</w:t>
      </w:r>
      <w:r w:rsidR="00910E07" w:rsidRPr="00910E07">
        <w:rPr>
          <w:sz w:val="22"/>
          <w:szCs w:val="22"/>
          <w:lang w:val="en-GB"/>
        </w:rPr>
        <w:t>ffective implementation of governance mechanisms</w:t>
      </w:r>
      <w:r>
        <w:rPr>
          <w:sz w:val="22"/>
          <w:szCs w:val="22"/>
          <w:lang w:val="en-GB"/>
        </w:rPr>
        <w:t>, such as water pricing,</w:t>
      </w:r>
      <w:r w:rsidR="00910E07" w:rsidRPr="00910E07">
        <w:rPr>
          <w:sz w:val="22"/>
          <w:szCs w:val="22"/>
          <w:lang w:val="en-GB"/>
        </w:rPr>
        <w:t xml:space="preserve"> for sustainable </w:t>
      </w:r>
      <w:r w:rsidR="00910E07">
        <w:rPr>
          <w:sz w:val="22"/>
          <w:szCs w:val="22"/>
          <w:lang w:val="en-GB"/>
        </w:rPr>
        <w:t>water</w:t>
      </w:r>
      <w:r w:rsidR="00910E07" w:rsidRPr="00910E07">
        <w:rPr>
          <w:sz w:val="22"/>
          <w:szCs w:val="22"/>
          <w:lang w:val="en-GB"/>
        </w:rPr>
        <w:t xml:space="preserve"> use at a regional or local level is politically extremely challenging and this certainly seems to be the case in </w:t>
      </w:r>
      <w:proofErr w:type="spellStart"/>
      <w:r w:rsidR="00910E07" w:rsidRPr="00910E07">
        <w:rPr>
          <w:sz w:val="22"/>
          <w:szCs w:val="22"/>
          <w:lang w:val="en-GB"/>
        </w:rPr>
        <w:t>Almería</w:t>
      </w:r>
      <w:proofErr w:type="spellEnd"/>
      <w:r w:rsidR="00910E07" w:rsidRPr="00910E07">
        <w:rPr>
          <w:sz w:val="22"/>
          <w:szCs w:val="22"/>
          <w:lang w:val="en-GB"/>
        </w:rPr>
        <w:t xml:space="preserve"> (see e.g. </w:t>
      </w:r>
      <w:proofErr w:type="spellStart"/>
      <w:r w:rsidR="00910E07" w:rsidRPr="00910E07">
        <w:rPr>
          <w:sz w:val="22"/>
          <w:szCs w:val="22"/>
          <w:lang w:val="en-GB"/>
        </w:rPr>
        <w:t>Oñate</w:t>
      </w:r>
      <w:proofErr w:type="spellEnd"/>
      <w:r w:rsidR="00910E07" w:rsidRPr="00910E07">
        <w:rPr>
          <w:sz w:val="22"/>
          <w:szCs w:val="22"/>
          <w:lang w:val="en-GB"/>
        </w:rPr>
        <w:t xml:space="preserve"> and </w:t>
      </w:r>
      <w:proofErr w:type="spellStart"/>
      <w:r w:rsidR="00910E07" w:rsidRPr="00910E07">
        <w:rPr>
          <w:sz w:val="22"/>
          <w:szCs w:val="22"/>
          <w:lang w:val="en-GB"/>
        </w:rPr>
        <w:t>Peco</w:t>
      </w:r>
      <w:proofErr w:type="spellEnd"/>
      <w:r w:rsidR="00910E07" w:rsidRPr="00910E07">
        <w:rPr>
          <w:sz w:val="22"/>
          <w:szCs w:val="22"/>
          <w:lang w:val="en-GB"/>
        </w:rPr>
        <w:t xml:space="preserve"> 2005; </w:t>
      </w:r>
      <w:proofErr w:type="spellStart"/>
      <w:r w:rsidR="00910E07" w:rsidRPr="00910E07">
        <w:rPr>
          <w:sz w:val="22"/>
          <w:szCs w:val="22"/>
          <w:lang w:val="en-GB"/>
        </w:rPr>
        <w:t>Grindlay</w:t>
      </w:r>
      <w:proofErr w:type="spellEnd"/>
      <w:r w:rsidR="00910E07" w:rsidRPr="00910E07">
        <w:rPr>
          <w:sz w:val="22"/>
          <w:szCs w:val="22"/>
          <w:lang w:val="en-GB"/>
        </w:rPr>
        <w:t xml:space="preserve"> et al. 2011).</w:t>
      </w:r>
      <w:r w:rsidR="00910E07">
        <w:rPr>
          <w:sz w:val="22"/>
          <w:szCs w:val="22"/>
          <w:lang w:val="en-GB"/>
        </w:rPr>
        <w:t xml:space="preserve"> </w:t>
      </w:r>
      <w:r w:rsidR="00593065" w:rsidRPr="00593065">
        <w:rPr>
          <w:sz w:val="22"/>
          <w:szCs w:val="22"/>
          <w:lang w:val="en-GB"/>
        </w:rPr>
        <w:t xml:space="preserve">Spain has a history of </w:t>
      </w:r>
      <w:r w:rsidR="003A6D5A">
        <w:rPr>
          <w:sz w:val="22"/>
          <w:szCs w:val="22"/>
          <w:lang w:val="en-GB"/>
        </w:rPr>
        <w:t xml:space="preserve">a </w:t>
      </w:r>
      <w:r w:rsidR="00593065" w:rsidRPr="00593065">
        <w:rPr>
          <w:sz w:val="22"/>
          <w:szCs w:val="22"/>
          <w:lang w:val="en-GB"/>
        </w:rPr>
        <w:t xml:space="preserve">deliberative rather than coercive approach in water governance, and the past couple of decades have seen the devolution of water governance to the regional level (Hernandez Mora et al. 2008). The Andalusian Water Agency was established in 2005 and presides over water distribution and pricing. </w:t>
      </w:r>
      <w:r w:rsidR="000D146C" w:rsidRPr="000D146C">
        <w:rPr>
          <w:sz w:val="22"/>
          <w:szCs w:val="22"/>
          <w:lang w:val="en-GB"/>
        </w:rPr>
        <w:t xml:space="preserve">In 2010 the Andalusian Water Law (Act 9/2010) </w:t>
      </w:r>
      <w:r w:rsidR="000D146C">
        <w:rPr>
          <w:sz w:val="22"/>
          <w:szCs w:val="22"/>
          <w:lang w:val="en-GB"/>
        </w:rPr>
        <w:t>rendered ground water as public property</w:t>
      </w:r>
      <w:r w:rsidR="000D146C" w:rsidRPr="000D146C">
        <w:rPr>
          <w:sz w:val="22"/>
          <w:szCs w:val="22"/>
          <w:lang w:val="en-GB"/>
        </w:rPr>
        <w:t xml:space="preserve"> and transformed </w:t>
      </w:r>
      <w:r w:rsidR="000D146C">
        <w:rPr>
          <w:sz w:val="22"/>
          <w:szCs w:val="22"/>
          <w:lang w:val="en-GB"/>
        </w:rPr>
        <w:t xml:space="preserve">previously </w:t>
      </w:r>
      <w:r w:rsidR="000D146C" w:rsidRPr="000D146C">
        <w:rPr>
          <w:sz w:val="22"/>
          <w:szCs w:val="22"/>
          <w:lang w:val="en-GB"/>
        </w:rPr>
        <w:t>private water rights into public concessions also stipulating for the first time the obligation to register all existing wells (</w:t>
      </w:r>
      <w:proofErr w:type="spellStart"/>
      <w:r w:rsidR="000D146C" w:rsidRPr="000D146C">
        <w:rPr>
          <w:sz w:val="22"/>
          <w:szCs w:val="22"/>
          <w:lang w:val="en-GB"/>
        </w:rPr>
        <w:t>Paneque</w:t>
      </w:r>
      <w:proofErr w:type="spellEnd"/>
      <w:r w:rsidR="000D146C" w:rsidRPr="000D146C">
        <w:rPr>
          <w:sz w:val="22"/>
          <w:szCs w:val="22"/>
          <w:lang w:val="en-GB"/>
        </w:rPr>
        <w:t xml:space="preserve"> and Beltran 2015). </w:t>
      </w:r>
      <w:r w:rsidR="00593065">
        <w:rPr>
          <w:sz w:val="22"/>
          <w:szCs w:val="22"/>
          <w:lang w:val="en-GB"/>
        </w:rPr>
        <w:t>But l</w:t>
      </w:r>
      <w:r w:rsidR="00593065" w:rsidRPr="00593065">
        <w:rPr>
          <w:sz w:val="22"/>
          <w:szCs w:val="22"/>
          <w:lang w:val="en-GB"/>
        </w:rPr>
        <w:t xml:space="preserve">imiting users to those with existing rights has for long been a pressing </w:t>
      </w:r>
      <w:r w:rsidR="00593065">
        <w:rPr>
          <w:sz w:val="22"/>
          <w:szCs w:val="22"/>
          <w:lang w:val="en-GB"/>
        </w:rPr>
        <w:t>issue (</w:t>
      </w:r>
      <w:proofErr w:type="spellStart"/>
      <w:r w:rsidR="00593065">
        <w:rPr>
          <w:sz w:val="22"/>
          <w:szCs w:val="22"/>
          <w:lang w:val="en-GB"/>
        </w:rPr>
        <w:t>Garrido</w:t>
      </w:r>
      <w:proofErr w:type="spellEnd"/>
      <w:r w:rsidR="00593065">
        <w:rPr>
          <w:sz w:val="22"/>
          <w:szCs w:val="22"/>
          <w:lang w:val="en-GB"/>
        </w:rPr>
        <w:t xml:space="preserve"> and Llamas 2009) and </w:t>
      </w:r>
      <w:r w:rsidR="00593065" w:rsidRPr="00593065">
        <w:rPr>
          <w:sz w:val="22"/>
          <w:szCs w:val="22"/>
          <w:lang w:val="en-GB"/>
        </w:rPr>
        <w:t xml:space="preserve">WWF </w:t>
      </w:r>
      <w:proofErr w:type="spellStart"/>
      <w:r w:rsidR="00593065" w:rsidRPr="00593065">
        <w:rPr>
          <w:sz w:val="22"/>
          <w:szCs w:val="22"/>
          <w:lang w:val="en-GB"/>
        </w:rPr>
        <w:t>España</w:t>
      </w:r>
      <w:proofErr w:type="spellEnd"/>
      <w:r w:rsidR="00593065" w:rsidRPr="00593065">
        <w:rPr>
          <w:sz w:val="22"/>
          <w:szCs w:val="22"/>
          <w:lang w:val="en-GB"/>
        </w:rPr>
        <w:t xml:space="preserve"> (2006) goes as far as to suggest that most of the growth of the greenhouse area in Campo de </w:t>
      </w:r>
      <w:proofErr w:type="spellStart"/>
      <w:r w:rsidR="00593065" w:rsidRPr="00593065">
        <w:rPr>
          <w:sz w:val="22"/>
          <w:szCs w:val="22"/>
          <w:lang w:val="en-GB"/>
        </w:rPr>
        <w:t>Dalias</w:t>
      </w:r>
      <w:proofErr w:type="spellEnd"/>
      <w:r w:rsidR="00593065" w:rsidRPr="00593065">
        <w:rPr>
          <w:sz w:val="22"/>
          <w:szCs w:val="22"/>
          <w:lang w:val="en-GB"/>
        </w:rPr>
        <w:t xml:space="preserve"> since 1986 has been based on illegal wells. </w:t>
      </w:r>
      <w:r w:rsidR="00593065">
        <w:rPr>
          <w:sz w:val="22"/>
          <w:szCs w:val="22"/>
          <w:lang w:val="en-GB"/>
        </w:rPr>
        <w:t>M</w:t>
      </w:r>
      <w:r w:rsidR="00593065" w:rsidRPr="00593065">
        <w:rPr>
          <w:sz w:val="22"/>
          <w:szCs w:val="22"/>
          <w:lang w:val="en-GB"/>
        </w:rPr>
        <w:t>onitoring of the capacity and evolution of the aquifers with the aim of establishing a suitable framework to regulate demand was initiated only in the 1990s</w:t>
      </w:r>
      <w:r w:rsidR="00593065" w:rsidRPr="00593065">
        <w:t xml:space="preserve"> </w:t>
      </w:r>
      <w:r w:rsidR="00593065">
        <w:t>and a</w:t>
      </w:r>
      <w:proofErr w:type="spellStart"/>
      <w:r w:rsidR="00593065" w:rsidRPr="00593065">
        <w:rPr>
          <w:sz w:val="22"/>
          <w:szCs w:val="22"/>
          <w:lang w:val="en-GB"/>
        </w:rPr>
        <w:t>ttitudes</w:t>
      </w:r>
      <w:proofErr w:type="spellEnd"/>
      <w:r w:rsidR="00593065" w:rsidRPr="00593065">
        <w:rPr>
          <w:sz w:val="22"/>
          <w:szCs w:val="22"/>
          <w:lang w:val="en-GB"/>
        </w:rPr>
        <w:t xml:space="preserve"> to water use </w:t>
      </w:r>
      <w:r w:rsidR="00EB251F">
        <w:rPr>
          <w:sz w:val="22"/>
          <w:szCs w:val="22"/>
          <w:lang w:val="en-GB"/>
        </w:rPr>
        <w:t xml:space="preserve">are clearly </w:t>
      </w:r>
      <w:r w:rsidR="00593065" w:rsidRPr="00593065">
        <w:rPr>
          <w:sz w:val="22"/>
          <w:szCs w:val="22"/>
          <w:lang w:val="en-GB"/>
        </w:rPr>
        <w:t>still</w:t>
      </w:r>
      <w:r w:rsidR="00EB251F">
        <w:rPr>
          <w:sz w:val="22"/>
          <w:szCs w:val="22"/>
          <w:lang w:val="en-GB"/>
        </w:rPr>
        <w:t xml:space="preserve"> </w:t>
      </w:r>
      <w:r w:rsidR="00593065" w:rsidRPr="00593065">
        <w:rPr>
          <w:sz w:val="22"/>
          <w:szCs w:val="22"/>
          <w:lang w:val="en-GB"/>
        </w:rPr>
        <w:t xml:space="preserve">influenced by the historically relaxed approach to water (Downward and Taylor 2007; </w:t>
      </w:r>
      <w:proofErr w:type="spellStart"/>
      <w:r w:rsidR="00593065" w:rsidRPr="00593065">
        <w:rPr>
          <w:sz w:val="22"/>
          <w:szCs w:val="22"/>
          <w:lang w:val="en-GB"/>
        </w:rPr>
        <w:t>Garrido</w:t>
      </w:r>
      <w:proofErr w:type="spellEnd"/>
      <w:r w:rsidR="00593065" w:rsidRPr="00593065">
        <w:rPr>
          <w:sz w:val="22"/>
          <w:szCs w:val="22"/>
          <w:lang w:val="en-GB"/>
        </w:rPr>
        <w:t xml:space="preserve"> and Llamas 2009).</w:t>
      </w:r>
    </w:p>
    <w:p w14:paraId="25912ACA" w14:textId="77777777" w:rsidR="000D146C" w:rsidRDefault="000D146C" w:rsidP="00A9213A">
      <w:pPr>
        <w:spacing w:line="360" w:lineRule="auto"/>
        <w:jc w:val="both"/>
        <w:rPr>
          <w:sz w:val="22"/>
          <w:szCs w:val="22"/>
          <w:lang w:val="en-GB"/>
        </w:rPr>
      </w:pPr>
    </w:p>
    <w:p w14:paraId="158BC0AE" w14:textId="209C73E7" w:rsidR="001B58D3" w:rsidRDefault="00910E07" w:rsidP="0092542A">
      <w:pPr>
        <w:spacing w:line="360" w:lineRule="auto"/>
        <w:jc w:val="both"/>
        <w:rPr>
          <w:sz w:val="22"/>
          <w:szCs w:val="22"/>
          <w:lang w:val="en-GB"/>
        </w:rPr>
      </w:pPr>
      <w:r>
        <w:rPr>
          <w:sz w:val="22"/>
          <w:szCs w:val="22"/>
          <w:lang w:val="en-GB"/>
        </w:rPr>
        <w:t xml:space="preserve">Despite the ‘conciliatory’ solution of desalinated water, normative </w:t>
      </w:r>
      <w:r w:rsidR="00D52CC6">
        <w:rPr>
          <w:sz w:val="22"/>
          <w:szCs w:val="22"/>
          <w:lang w:val="en-GB"/>
        </w:rPr>
        <w:t xml:space="preserve">ambivalence </w:t>
      </w:r>
      <w:r>
        <w:rPr>
          <w:sz w:val="22"/>
          <w:szCs w:val="22"/>
          <w:lang w:val="en-GB"/>
        </w:rPr>
        <w:t xml:space="preserve">about the legitimacy of continued reliance on aquifer water also </w:t>
      </w:r>
      <w:r w:rsidR="00D52CC6">
        <w:rPr>
          <w:sz w:val="22"/>
          <w:szCs w:val="22"/>
          <w:lang w:val="en-GB"/>
        </w:rPr>
        <w:t xml:space="preserve">appears to hamper the functioning of the deliberative governance mechanisms devised to achieve sustainable water </w:t>
      </w:r>
      <w:r w:rsidR="0092542A">
        <w:rPr>
          <w:sz w:val="22"/>
          <w:szCs w:val="22"/>
          <w:lang w:val="en-GB"/>
        </w:rPr>
        <w:t xml:space="preserve">abstraction. </w:t>
      </w:r>
      <w:r w:rsidR="00547643">
        <w:rPr>
          <w:sz w:val="22"/>
          <w:szCs w:val="22"/>
          <w:lang w:val="en-GB"/>
        </w:rPr>
        <w:t>In the south east of Spain, p</w:t>
      </w:r>
      <w:r w:rsidR="0008355A">
        <w:rPr>
          <w:sz w:val="22"/>
          <w:szCs w:val="22"/>
          <w:lang w:val="en-GB"/>
        </w:rPr>
        <w:t xml:space="preserve">roducers are organised </w:t>
      </w:r>
      <w:r w:rsidR="00E32F55">
        <w:rPr>
          <w:sz w:val="22"/>
          <w:szCs w:val="22"/>
          <w:lang w:val="en-GB"/>
        </w:rPr>
        <w:t xml:space="preserve">into irrigation </w:t>
      </w:r>
      <w:r w:rsidR="00100A34">
        <w:rPr>
          <w:sz w:val="22"/>
          <w:szCs w:val="22"/>
          <w:lang w:val="en-GB"/>
        </w:rPr>
        <w:t xml:space="preserve">communities </w:t>
      </w:r>
      <w:r w:rsidR="00E32F55">
        <w:rPr>
          <w:sz w:val="22"/>
          <w:szCs w:val="22"/>
          <w:lang w:val="en-GB"/>
        </w:rPr>
        <w:t>that share costs of water distribution and the required infrastructure, and</w:t>
      </w:r>
      <w:r w:rsidR="00547643">
        <w:rPr>
          <w:sz w:val="22"/>
          <w:szCs w:val="22"/>
          <w:lang w:val="en-GB"/>
        </w:rPr>
        <w:t xml:space="preserve">, in compliance with the </w:t>
      </w:r>
      <w:r w:rsidR="00100A34">
        <w:rPr>
          <w:sz w:val="22"/>
          <w:szCs w:val="22"/>
          <w:lang w:val="en-GB"/>
        </w:rPr>
        <w:t>1985 national Water Act</w:t>
      </w:r>
      <w:r w:rsidR="00547643">
        <w:rPr>
          <w:sz w:val="22"/>
          <w:szCs w:val="22"/>
          <w:lang w:val="en-GB"/>
        </w:rPr>
        <w:t xml:space="preserve">, </w:t>
      </w:r>
      <w:r w:rsidR="00100A34">
        <w:rPr>
          <w:sz w:val="22"/>
          <w:szCs w:val="22"/>
          <w:lang w:val="en-GB"/>
        </w:rPr>
        <w:t>central association</w:t>
      </w:r>
      <w:r w:rsidR="00547643">
        <w:rPr>
          <w:sz w:val="22"/>
          <w:szCs w:val="22"/>
          <w:lang w:val="en-GB"/>
        </w:rPr>
        <w:t>s</w:t>
      </w:r>
      <w:r w:rsidR="00100A34">
        <w:rPr>
          <w:sz w:val="22"/>
          <w:szCs w:val="22"/>
          <w:lang w:val="en-GB"/>
        </w:rPr>
        <w:t xml:space="preserve"> of irrigation communities</w:t>
      </w:r>
      <w:r w:rsidR="00547643">
        <w:rPr>
          <w:sz w:val="22"/>
          <w:szCs w:val="22"/>
          <w:lang w:val="en-GB"/>
        </w:rPr>
        <w:t xml:space="preserve"> and other users have been formed where an aquifer is in overdraft. These central associations are tasked with </w:t>
      </w:r>
      <w:r w:rsidR="00100A34">
        <w:rPr>
          <w:sz w:val="22"/>
          <w:szCs w:val="22"/>
          <w:lang w:val="en-GB"/>
        </w:rPr>
        <w:t>draw</w:t>
      </w:r>
      <w:r w:rsidR="00547643">
        <w:rPr>
          <w:sz w:val="22"/>
          <w:szCs w:val="22"/>
          <w:lang w:val="en-GB"/>
        </w:rPr>
        <w:t>ing</w:t>
      </w:r>
      <w:r w:rsidR="00100A34">
        <w:rPr>
          <w:sz w:val="22"/>
          <w:szCs w:val="22"/>
          <w:lang w:val="en-GB"/>
        </w:rPr>
        <w:t xml:space="preserve"> up a plan for the recovery of the aquifer</w:t>
      </w:r>
      <w:r w:rsidR="00E32F55">
        <w:rPr>
          <w:sz w:val="22"/>
          <w:szCs w:val="22"/>
          <w:lang w:val="en-GB"/>
        </w:rPr>
        <w:t xml:space="preserve"> (Hernandez</w:t>
      </w:r>
      <w:r w:rsidR="00A9213A">
        <w:rPr>
          <w:sz w:val="22"/>
          <w:szCs w:val="22"/>
          <w:lang w:val="en-GB"/>
        </w:rPr>
        <w:t xml:space="preserve"> </w:t>
      </w:r>
      <w:r w:rsidR="00E32F55">
        <w:rPr>
          <w:sz w:val="22"/>
          <w:szCs w:val="22"/>
          <w:lang w:val="en-GB"/>
        </w:rPr>
        <w:t xml:space="preserve">Mora et al. 2008). </w:t>
      </w:r>
      <w:r w:rsidR="00100A34">
        <w:rPr>
          <w:sz w:val="22"/>
          <w:szCs w:val="22"/>
          <w:lang w:val="en-GB"/>
        </w:rPr>
        <w:t xml:space="preserve">The execution of these plans is what the </w:t>
      </w:r>
      <w:r w:rsidR="00547643">
        <w:rPr>
          <w:sz w:val="22"/>
          <w:szCs w:val="22"/>
          <w:lang w:val="en-GB"/>
        </w:rPr>
        <w:t xml:space="preserve">future of the overdrawn aquifers </w:t>
      </w:r>
      <w:r w:rsidR="00100A34">
        <w:rPr>
          <w:sz w:val="22"/>
          <w:szCs w:val="22"/>
          <w:lang w:val="en-GB"/>
        </w:rPr>
        <w:t xml:space="preserve">in </w:t>
      </w:r>
      <w:proofErr w:type="spellStart"/>
      <w:r w:rsidR="002C3478">
        <w:rPr>
          <w:sz w:val="22"/>
          <w:szCs w:val="22"/>
          <w:lang w:val="en-GB"/>
        </w:rPr>
        <w:t>Almería</w:t>
      </w:r>
      <w:proofErr w:type="spellEnd"/>
      <w:r w:rsidR="00100A34">
        <w:rPr>
          <w:sz w:val="22"/>
          <w:szCs w:val="22"/>
          <w:lang w:val="en-GB"/>
        </w:rPr>
        <w:t xml:space="preserve"> </w:t>
      </w:r>
      <w:r w:rsidR="00547643">
        <w:rPr>
          <w:sz w:val="22"/>
          <w:szCs w:val="22"/>
          <w:lang w:val="en-GB"/>
        </w:rPr>
        <w:t>hinge</w:t>
      </w:r>
      <w:r w:rsidR="00E01D08">
        <w:rPr>
          <w:sz w:val="22"/>
          <w:szCs w:val="22"/>
          <w:lang w:val="en-GB"/>
        </w:rPr>
        <w:t>s</w:t>
      </w:r>
      <w:r w:rsidR="00547643">
        <w:rPr>
          <w:sz w:val="22"/>
          <w:szCs w:val="22"/>
          <w:lang w:val="en-GB"/>
        </w:rPr>
        <w:t xml:space="preserve"> on. For example: </w:t>
      </w:r>
      <w:r w:rsidR="00100A34">
        <w:rPr>
          <w:sz w:val="22"/>
          <w:szCs w:val="22"/>
          <w:lang w:val="en-GB"/>
        </w:rPr>
        <w:t xml:space="preserve"> </w:t>
      </w:r>
    </w:p>
    <w:p w14:paraId="2D6BA1BD" w14:textId="77777777" w:rsidR="00100A34" w:rsidRDefault="00100A34" w:rsidP="00D179DF">
      <w:pPr>
        <w:spacing w:line="360" w:lineRule="auto"/>
        <w:jc w:val="both"/>
        <w:rPr>
          <w:sz w:val="22"/>
          <w:szCs w:val="22"/>
          <w:lang w:val="en-GB"/>
        </w:rPr>
      </w:pPr>
    </w:p>
    <w:p w14:paraId="152890ED" w14:textId="77777777" w:rsidR="002203F5" w:rsidRPr="00083661" w:rsidRDefault="002203F5" w:rsidP="00D179DF">
      <w:pPr>
        <w:spacing w:line="360" w:lineRule="auto"/>
        <w:jc w:val="both"/>
        <w:rPr>
          <w:sz w:val="22"/>
          <w:szCs w:val="22"/>
          <w:lang w:val="en-GB"/>
        </w:rPr>
      </w:pPr>
      <w:r w:rsidRPr="00083661">
        <w:rPr>
          <w:i/>
          <w:iCs/>
          <w:sz w:val="22"/>
          <w:szCs w:val="22"/>
          <w:lang w:val="en-GB"/>
        </w:rPr>
        <w:t>“</w:t>
      </w:r>
      <w:r w:rsidR="00083661" w:rsidRPr="00083661">
        <w:rPr>
          <w:i/>
          <w:iCs/>
          <w:sz w:val="22"/>
          <w:szCs w:val="22"/>
          <w:lang w:val="en-GB"/>
        </w:rPr>
        <w:t xml:space="preserve">The city and the irrigators, all the users, </w:t>
      </w:r>
      <w:r w:rsidR="00083661">
        <w:rPr>
          <w:i/>
          <w:iCs/>
          <w:sz w:val="22"/>
          <w:szCs w:val="22"/>
          <w:lang w:val="en-GB"/>
        </w:rPr>
        <w:t>[the association of use</w:t>
      </w:r>
      <w:r w:rsidR="00100A34">
        <w:rPr>
          <w:i/>
          <w:iCs/>
          <w:sz w:val="22"/>
          <w:szCs w:val="22"/>
          <w:lang w:val="en-GB"/>
        </w:rPr>
        <w:t>r</w:t>
      </w:r>
      <w:r w:rsidR="00083661">
        <w:rPr>
          <w:i/>
          <w:iCs/>
          <w:sz w:val="22"/>
          <w:szCs w:val="22"/>
          <w:lang w:val="en-GB"/>
        </w:rPr>
        <w:t xml:space="preserve"> communities]</w:t>
      </w:r>
      <w:r w:rsidR="00100A34">
        <w:rPr>
          <w:i/>
          <w:iCs/>
          <w:sz w:val="22"/>
          <w:szCs w:val="22"/>
          <w:lang w:val="en-GB"/>
        </w:rPr>
        <w:t xml:space="preserve"> </w:t>
      </w:r>
      <w:r w:rsidR="00083661" w:rsidRPr="00083661">
        <w:rPr>
          <w:i/>
          <w:iCs/>
          <w:sz w:val="22"/>
          <w:szCs w:val="22"/>
          <w:lang w:val="en-GB"/>
        </w:rPr>
        <w:t>are co</w:t>
      </w:r>
      <w:r w:rsidR="00083661">
        <w:rPr>
          <w:i/>
          <w:iCs/>
          <w:sz w:val="22"/>
          <w:szCs w:val="22"/>
          <w:lang w:val="en-GB"/>
        </w:rPr>
        <w:t>m</w:t>
      </w:r>
      <w:r w:rsidR="00083661" w:rsidRPr="00083661">
        <w:rPr>
          <w:i/>
          <w:iCs/>
          <w:sz w:val="22"/>
          <w:szCs w:val="22"/>
          <w:lang w:val="en-GB"/>
        </w:rPr>
        <w:t>mitted to cut [annual] extraction</w:t>
      </w:r>
      <w:r w:rsidR="00100A34">
        <w:rPr>
          <w:i/>
          <w:iCs/>
          <w:sz w:val="22"/>
          <w:szCs w:val="22"/>
          <w:lang w:val="en-GB"/>
        </w:rPr>
        <w:t xml:space="preserve"> of water </w:t>
      </w:r>
      <w:r w:rsidR="00100A34" w:rsidRPr="00100A34">
        <w:rPr>
          <w:i/>
          <w:iCs/>
          <w:sz w:val="22"/>
          <w:szCs w:val="22"/>
          <w:lang w:val="en-GB"/>
        </w:rPr>
        <w:t>[from the local aquifer]</w:t>
      </w:r>
      <w:r w:rsidR="00100A34">
        <w:rPr>
          <w:i/>
          <w:iCs/>
          <w:sz w:val="22"/>
          <w:szCs w:val="22"/>
          <w:lang w:val="en-GB"/>
        </w:rPr>
        <w:t xml:space="preserve"> </w:t>
      </w:r>
      <w:r w:rsidR="00083661" w:rsidRPr="00083661">
        <w:rPr>
          <w:i/>
          <w:iCs/>
          <w:sz w:val="22"/>
          <w:szCs w:val="22"/>
          <w:lang w:val="en-GB"/>
        </w:rPr>
        <w:t>by 50 hm</w:t>
      </w:r>
      <w:r w:rsidR="00083661" w:rsidRPr="00163809">
        <w:rPr>
          <w:i/>
          <w:iCs/>
          <w:sz w:val="22"/>
          <w:szCs w:val="22"/>
          <w:vertAlign w:val="superscript"/>
          <w:lang w:val="en-GB"/>
        </w:rPr>
        <w:t>3</w:t>
      </w:r>
      <w:r w:rsidR="00083661" w:rsidRPr="00083661">
        <w:rPr>
          <w:i/>
          <w:iCs/>
          <w:sz w:val="22"/>
          <w:szCs w:val="22"/>
          <w:lang w:val="en-GB"/>
        </w:rPr>
        <w:t xml:space="preserve"> … so that the quality will recover</w:t>
      </w:r>
      <w:r w:rsidRPr="00083661">
        <w:rPr>
          <w:i/>
          <w:iCs/>
          <w:sz w:val="22"/>
          <w:szCs w:val="22"/>
          <w:lang w:val="en-GB"/>
        </w:rPr>
        <w:t>.”</w:t>
      </w:r>
      <w:r w:rsidRPr="00083661">
        <w:rPr>
          <w:sz w:val="22"/>
          <w:szCs w:val="22"/>
          <w:lang w:val="en-GB"/>
        </w:rPr>
        <w:t xml:space="preserve"> </w:t>
      </w:r>
      <w:r w:rsidR="00083661">
        <w:rPr>
          <w:sz w:val="22"/>
          <w:szCs w:val="22"/>
          <w:lang w:val="en-GB"/>
        </w:rPr>
        <w:t>(</w:t>
      </w:r>
      <w:r w:rsidRPr="00083661">
        <w:rPr>
          <w:sz w:val="22"/>
          <w:szCs w:val="22"/>
          <w:lang w:val="en-GB"/>
        </w:rPr>
        <w:t>Water3</w:t>
      </w:r>
      <w:r w:rsidR="00083661">
        <w:rPr>
          <w:sz w:val="22"/>
          <w:szCs w:val="22"/>
          <w:lang w:val="en-GB"/>
        </w:rPr>
        <w:t>)</w:t>
      </w:r>
    </w:p>
    <w:p w14:paraId="504C8F97" w14:textId="77777777" w:rsidR="005236A3" w:rsidRDefault="005236A3" w:rsidP="00D179DF">
      <w:pPr>
        <w:spacing w:line="360" w:lineRule="auto"/>
        <w:jc w:val="both"/>
        <w:rPr>
          <w:sz w:val="22"/>
          <w:szCs w:val="22"/>
          <w:lang w:val="en-GB"/>
        </w:rPr>
      </w:pPr>
    </w:p>
    <w:p w14:paraId="242D763D" w14:textId="7072A293" w:rsidR="00083661" w:rsidRDefault="00547643" w:rsidP="00EB251F">
      <w:pPr>
        <w:spacing w:line="360" w:lineRule="auto"/>
        <w:jc w:val="both"/>
        <w:rPr>
          <w:sz w:val="22"/>
          <w:szCs w:val="22"/>
          <w:lang w:val="en-GB"/>
        </w:rPr>
      </w:pPr>
      <w:r>
        <w:rPr>
          <w:sz w:val="22"/>
          <w:szCs w:val="22"/>
          <w:lang w:val="en-GB"/>
        </w:rPr>
        <w:t xml:space="preserve">The plan involves reducing the use of aquifer water to sustainable levels that allow recovery and substituting with water from the desalination plants. </w:t>
      </w:r>
      <w:r w:rsidR="00EB251F">
        <w:rPr>
          <w:sz w:val="22"/>
          <w:szCs w:val="22"/>
          <w:lang w:val="en-GB"/>
        </w:rPr>
        <w:t xml:space="preserve">However, </w:t>
      </w:r>
      <w:r w:rsidR="00083661" w:rsidRPr="00EB251F">
        <w:rPr>
          <w:sz w:val="22"/>
          <w:szCs w:val="22"/>
          <w:lang w:val="en-GB"/>
        </w:rPr>
        <w:t xml:space="preserve">in practice, </w:t>
      </w:r>
      <w:r w:rsidR="001D0F02" w:rsidRPr="00EB251F">
        <w:rPr>
          <w:sz w:val="22"/>
          <w:szCs w:val="22"/>
          <w:lang w:val="en-GB"/>
        </w:rPr>
        <w:t>the notion that present levels of use are justified</w:t>
      </w:r>
      <w:r w:rsidR="00EB251F">
        <w:rPr>
          <w:sz w:val="22"/>
          <w:szCs w:val="22"/>
          <w:lang w:val="en-GB"/>
        </w:rPr>
        <w:t xml:space="preserve"> continues to block progress</w:t>
      </w:r>
      <w:r w:rsidR="008929C9" w:rsidRPr="00EB251F">
        <w:rPr>
          <w:sz w:val="22"/>
          <w:szCs w:val="22"/>
          <w:lang w:val="en-GB"/>
        </w:rPr>
        <w:t>:</w:t>
      </w:r>
      <w:r w:rsidR="008929C9">
        <w:rPr>
          <w:sz w:val="22"/>
          <w:szCs w:val="22"/>
          <w:lang w:val="en-GB"/>
        </w:rPr>
        <w:t xml:space="preserve"> </w:t>
      </w:r>
      <w:r w:rsidR="00083661">
        <w:rPr>
          <w:sz w:val="22"/>
          <w:szCs w:val="22"/>
          <w:lang w:val="en-GB"/>
        </w:rPr>
        <w:t xml:space="preserve"> </w:t>
      </w:r>
    </w:p>
    <w:p w14:paraId="7F1DC897" w14:textId="77777777" w:rsidR="00083661" w:rsidRDefault="00083661" w:rsidP="00D179DF">
      <w:pPr>
        <w:spacing w:line="360" w:lineRule="auto"/>
        <w:jc w:val="both"/>
        <w:rPr>
          <w:sz w:val="22"/>
          <w:szCs w:val="22"/>
          <w:lang w:val="en-GB"/>
        </w:rPr>
      </w:pPr>
    </w:p>
    <w:p w14:paraId="34A53F2B" w14:textId="77777777" w:rsidR="002B2ADB" w:rsidRPr="002B2ADB" w:rsidRDefault="005236A3" w:rsidP="00D179DF">
      <w:pPr>
        <w:spacing w:line="360" w:lineRule="auto"/>
        <w:jc w:val="both"/>
        <w:rPr>
          <w:sz w:val="22"/>
          <w:szCs w:val="22"/>
          <w:lang w:val="en-GB"/>
        </w:rPr>
      </w:pPr>
      <w:r w:rsidRPr="00083661">
        <w:rPr>
          <w:i/>
          <w:iCs/>
          <w:sz w:val="22"/>
          <w:szCs w:val="22"/>
          <w:lang w:val="en-GB"/>
        </w:rPr>
        <w:t>“</w:t>
      </w:r>
      <w:r w:rsidR="002B2ADB" w:rsidRPr="00083661">
        <w:rPr>
          <w:i/>
          <w:iCs/>
          <w:sz w:val="22"/>
          <w:szCs w:val="22"/>
          <w:lang w:val="en-GB"/>
        </w:rPr>
        <w:t>What i</w:t>
      </w:r>
      <w:r w:rsidRPr="00083661">
        <w:rPr>
          <w:i/>
          <w:iCs/>
          <w:sz w:val="22"/>
          <w:szCs w:val="22"/>
          <w:lang w:val="en-GB"/>
        </w:rPr>
        <w:t>s</w:t>
      </w:r>
      <w:r w:rsidR="002B2ADB" w:rsidRPr="00083661">
        <w:rPr>
          <w:i/>
          <w:iCs/>
          <w:sz w:val="22"/>
          <w:szCs w:val="22"/>
          <w:lang w:val="en-GB"/>
        </w:rPr>
        <w:t xml:space="preserve"> </w:t>
      </w:r>
      <w:r w:rsidRPr="00083661">
        <w:rPr>
          <w:i/>
          <w:iCs/>
          <w:sz w:val="22"/>
          <w:szCs w:val="22"/>
          <w:lang w:val="en-GB"/>
        </w:rPr>
        <w:t xml:space="preserve">happening now is that one </w:t>
      </w:r>
      <w:r w:rsidR="008929C9">
        <w:rPr>
          <w:i/>
          <w:iCs/>
          <w:sz w:val="22"/>
          <w:szCs w:val="22"/>
          <w:lang w:val="en-GB"/>
        </w:rPr>
        <w:t xml:space="preserve">community of </w:t>
      </w:r>
      <w:r w:rsidRPr="00083661">
        <w:rPr>
          <w:i/>
          <w:iCs/>
          <w:sz w:val="22"/>
          <w:szCs w:val="22"/>
          <w:lang w:val="en-GB"/>
        </w:rPr>
        <w:t>irrigator</w:t>
      </w:r>
      <w:r w:rsidR="008929C9">
        <w:rPr>
          <w:i/>
          <w:iCs/>
          <w:sz w:val="22"/>
          <w:szCs w:val="22"/>
          <w:lang w:val="en-GB"/>
        </w:rPr>
        <w:t>s</w:t>
      </w:r>
      <w:r w:rsidRPr="00083661">
        <w:rPr>
          <w:i/>
          <w:iCs/>
          <w:sz w:val="22"/>
          <w:szCs w:val="22"/>
          <w:lang w:val="en-GB"/>
        </w:rPr>
        <w:t xml:space="preserve"> has a sensor in a zone with very good water quality and another situated closer to the coast with </w:t>
      </w:r>
      <w:r w:rsidR="002B2ADB" w:rsidRPr="00083661">
        <w:rPr>
          <w:i/>
          <w:iCs/>
          <w:sz w:val="22"/>
          <w:szCs w:val="22"/>
          <w:lang w:val="en-GB"/>
        </w:rPr>
        <w:t>seawater intrusion has water of much worse quality. Both need to work towards recovery [of aquifer],</w:t>
      </w:r>
      <w:r w:rsidR="00083661">
        <w:rPr>
          <w:i/>
          <w:iCs/>
          <w:sz w:val="22"/>
          <w:szCs w:val="22"/>
          <w:lang w:val="en-GB"/>
        </w:rPr>
        <w:t xml:space="preserve"> this is what [the Ass</w:t>
      </w:r>
      <w:r w:rsidR="008929C9">
        <w:rPr>
          <w:i/>
          <w:iCs/>
          <w:sz w:val="22"/>
          <w:szCs w:val="22"/>
          <w:lang w:val="en-GB"/>
        </w:rPr>
        <w:t>ociation</w:t>
      </w:r>
      <w:r w:rsidR="00083661">
        <w:rPr>
          <w:i/>
          <w:iCs/>
          <w:sz w:val="22"/>
          <w:szCs w:val="22"/>
          <w:lang w:val="en-GB"/>
        </w:rPr>
        <w:t xml:space="preserve"> of U</w:t>
      </w:r>
      <w:r w:rsidR="002B2ADB" w:rsidRPr="00083661">
        <w:rPr>
          <w:i/>
          <w:iCs/>
          <w:sz w:val="22"/>
          <w:szCs w:val="22"/>
          <w:lang w:val="en-GB"/>
        </w:rPr>
        <w:t>ser Communities] are working on. There are a few that do not want to collaborate. We can only hope that the majority wants to collaborate, and that the administration allocates the Ass</w:t>
      </w:r>
      <w:r w:rsidR="008929C9">
        <w:rPr>
          <w:i/>
          <w:iCs/>
          <w:sz w:val="22"/>
          <w:szCs w:val="22"/>
          <w:lang w:val="en-GB"/>
        </w:rPr>
        <w:t xml:space="preserve">ociation </w:t>
      </w:r>
      <w:r w:rsidR="002B2ADB" w:rsidRPr="00083661">
        <w:rPr>
          <w:i/>
          <w:iCs/>
          <w:sz w:val="22"/>
          <w:szCs w:val="22"/>
          <w:lang w:val="en-GB"/>
        </w:rPr>
        <w:t xml:space="preserve">of User Communities sufficient powers to oblige everybody to collaborate.” </w:t>
      </w:r>
      <w:r w:rsidR="00083661">
        <w:rPr>
          <w:sz w:val="22"/>
          <w:szCs w:val="22"/>
          <w:lang w:val="en-GB"/>
        </w:rPr>
        <w:t>(</w:t>
      </w:r>
      <w:r w:rsidR="002B2ADB">
        <w:rPr>
          <w:sz w:val="22"/>
          <w:szCs w:val="22"/>
          <w:lang w:val="en-GB"/>
        </w:rPr>
        <w:t>Water3</w:t>
      </w:r>
      <w:r w:rsidR="00083661">
        <w:rPr>
          <w:sz w:val="22"/>
          <w:szCs w:val="22"/>
          <w:lang w:val="en-GB"/>
        </w:rPr>
        <w:t>)</w:t>
      </w:r>
      <w:r w:rsidR="002B2ADB" w:rsidRPr="002B2ADB">
        <w:rPr>
          <w:sz w:val="22"/>
          <w:szCs w:val="22"/>
          <w:lang w:val="en-GB"/>
        </w:rPr>
        <w:t xml:space="preserve"> </w:t>
      </w:r>
    </w:p>
    <w:p w14:paraId="42752744" w14:textId="77777777" w:rsidR="001B58D3" w:rsidRPr="002B2ADB" w:rsidRDefault="001B58D3" w:rsidP="00D179DF">
      <w:pPr>
        <w:spacing w:line="360" w:lineRule="auto"/>
        <w:jc w:val="both"/>
        <w:rPr>
          <w:sz w:val="22"/>
          <w:szCs w:val="22"/>
          <w:lang w:val="en-GB"/>
        </w:rPr>
      </w:pPr>
    </w:p>
    <w:p w14:paraId="5CF1B16A" w14:textId="6907CB8B" w:rsidR="00004102" w:rsidRDefault="00083661" w:rsidP="00F374CB">
      <w:pPr>
        <w:spacing w:line="360" w:lineRule="auto"/>
        <w:jc w:val="both"/>
        <w:rPr>
          <w:sz w:val="22"/>
          <w:szCs w:val="22"/>
          <w:lang w:val="en-GB"/>
        </w:rPr>
      </w:pPr>
      <w:r>
        <w:rPr>
          <w:sz w:val="22"/>
          <w:szCs w:val="22"/>
          <w:lang w:val="en-GB"/>
        </w:rPr>
        <w:t xml:space="preserve">While </w:t>
      </w:r>
      <w:r w:rsidRPr="00083661">
        <w:rPr>
          <w:i/>
          <w:iCs/>
          <w:sz w:val="22"/>
          <w:szCs w:val="22"/>
          <w:lang w:val="en-GB"/>
        </w:rPr>
        <w:t xml:space="preserve">“Everyone is waiting for is the neighbour to pay </w:t>
      </w:r>
      <w:r w:rsidR="001D0F02">
        <w:rPr>
          <w:i/>
          <w:iCs/>
          <w:sz w:val="22"/>
          <w:szCs w:val="22"/>
          <w:lang w:val="en-GB"/>
        </w:rPr>
        <w:t xml:space="preserve">for </w:t>
      </w:r>
      <w:r w:rsidRPr="00083661">
        <w:rPr>
          <w:i/>
          <w:iCs/>
          <w:sz w:val="22"/>
          <w:szCs w:val="22"/>
          <w:lang w:val="en-GB"/>
        </w:rPr>
        <w:t>the desalinated water</w:t>
      </w:r>
      <w:r>
        <w:rPr>
          <w:i/>
          <w:iCs/>
          <w:sz w:val="22"/>
          <w:szCs w:val="22"/>
          <w:lang w:val="en-GB"/>
        </w:rPr>
        <w:t xml:space="preserve">” </w:t>
      </w:r>
      <w:r>
        <w:rPr>
          <w:sz w:val="22"/>
          <w:szCs w:val="22"/>
          <w:lang w:val="en-GB"/>
        </w:rPr>
        <w:t xml:space="preserve">(Water1), </w:t>
      </w:r>
      <w:r w:rsidR="00D7593B">
        <w:rPr>
          <w:sz w:val="22"/>
          <w:szCs w:val="22"/>
          <w:lang w:val="en-GB"/>
        </w:rPr>
        <w:t>there is very little beyond an unprecedented regulatory imperative or the eventual spread of the problem within the aquifer that</w:t>
      </w:r>
      <w:r w:rsidR="00100A34">
        <w:rPr>
          <w:sz w:val="22"/>
          <w:szCs w:val="22"/>
          <w:lang w:val="en-GB"/>
        </w:rPr>
        <w:t xml:space="preserve">, despite the deliberative governance arrangements, </w:t>
      </w:r>
      <w:r w:rsidR="00D7593B">
        <w:rPr>
          <w:sz w:val="22"/>
          <w:szCs w:val="22"/>
          <w:lang w:val="en-GB"/>
        </w:rPr>
        <w:t xml:space="preserve">appears likely to resolve the present impasse. </w:t>
      </w:r>
      <w:r w:rsidR="0008355A">
        <w:rPr>
          <w:sz w:val="22"/>
          <w:szCs w:val="22"/>
          <w:lang w:val="en-GB"/>
        </w:rPr>
        <w:t xml:space="preserve">This may well </w:t>
      </w:r>
      <w:r w:rsidR="00F374CB">
        <w:rPr>
          <w:sz w:val="22"/>
          <w:szCs w:val="22"/>
          <w:lang w:val="en-GB"/>
        </w:rPr>
        <w:t xml:space="preserve">materialise, </w:t>
      </w:r>
      <w:r w:rsidR="0008355A">
        <w:rPr>
          <w:sz w:val="22"/>
          <w:szCs w:val="22"/>
          <w:lang w:val="en-GB"/>
        </w:rPr>
        <w:t>as a</w:t>
      </w:r>
      <w:r w:rsidR="00E32F55" w:rsidRPr="00E32F55">
        <w:rPr>
          <w:sz w:val="22"/>
          <w:szCs w:val="22"/>
          <w:lang w:val="en-GB"/>
        </w:rPr>
        <w:t xml:space="preserve"> further measure prescribed by the </w:t>
      </w:r>
      <w:r w:rsidR="00164350">
        <w:rPr>
          <w:sz w:val="22"/>
          <w:szCs w:val="22"/>
          <w:lang w:val="en-GB"/>
        </w:rPr>
        <w:t>European Water Framework Directive</w:t>
      </w:r>
      <w:r w:rsidR="00E32F55" w:rsidRPr="00E32F55">
        <w:rPr>
          <w:sz w:val="22"/>
          <w:szCs w:val="22"/>
          <w:lang w:val="en-GB"/>
        </w:rPr>
        <w:t xml:space="preserve"> is the requirement that all EU member states charge for water use at a cost approaching the true cost of its abstraction. So called ‘full-cost recovery’ w</w:t>
      </w:r>
      <w:r w:rsidR="00164350">
        <w:rPr>
          <w:sz w:val="22"/>
          <w:szCs w:val="22"/>
          <w:lang w:val="en-GB"/>
        </w:rPr>
        <w:t>ould</w:t>
      </w:r>
      <w:r w:rsidR="00E32F55" w:rsidRPr="00E32F55">
        <w:rPr>
          <w:sz w:val="22"/>
          <w:szCs w:val="22"/>
          <w:lang w:val="en-GB"/>
        </w:rPr>
        <w:t xml:space="preserve"> mean growers could have to pay significantly more for their water than the 0.12-0.25 Euros/m</w:t>
      </w:r>
      <w:r w:rsidR="00320F4D" w:rsidRPr="00163809">
        <w:rPr>
          <w:sz w:val="22"/>
          <w:szCs w:val="22"/>
          <w:vertAlign w:val="superscript"/>
          <w:lang w:val="en-GB"/>
        </w:rPr>
        <w:t>3</w:t>
      </w:r>
      <w:r w:rsidR="00E32F55" w:rsidRPr="00E32F55">
        <w:rPr>
          <w:sz w:val="22"/>
          <w:szCs w:val="22"/>
          <w:lang w:val="en-GB"/>
        </w:rPr>
        <w:t xml:space="preserve"> price range at present (farmers’ co-operative, personal communication 2010). The price increase would likely be instrumental in promoting </w:t>
      </w:r>
      <w:r w:rsidR="0008355A">
        <w:rPr>
          <w:sz w:val="22"/>
          <w:szCs w:val="22"/>
          <w:lang w:val="en-GB"/>
        </w:rPr>
        <w:t>the adoption of further technological solutions</w:t>
      </w:r>
      <w:r w:rsidR="008929C9">
        <w:rPr>
          <w:sz w:val="22"/>
          <w:szCs w:val="22"/>
          <w:lang w:val="en-GB"/>
        </w:rPr>
        <w:t xml:space="preserve"> </w:t>
      </w:r>
      <w:r w:rsidR="00C14B72">
        <w:rPr>
          <w:sz w:val="22"/>
          <w:szCs w:val="22"/>
          <w:lang w:val="en-GB"/>
        </w:rPr>
        <w:t xml:space="preserve">such as closed circuit hydroponics </w:t>
      </w:r>
      <w:r w:rsidR="00390203">
        <w:rPr>
          <w:sz w:val="22"/>
          <w:szCs w:val="22"/>
          <w:lang w:val="en-GB"/>
        </w:rPr>
        <w:t xml:space="preserve">or at least </w:t>
      </w:r>
      <w:r w:rsidR="008929C9">
        <w:rPr>
          <w:sz w:val="22"/>
          <w:szCs w:val="22"/>
          <w:lang w:val="en-GB"/>
        </w:rPr>
        <w:t>the</w:t>
      </w:r>
      <w:r w:rsidR="0008355A">
        <w:rPr>
          <w:sz w:val="22"/>
          <w:szCs w:val="22"/>
          <w:lang w:val="en-GB"/>
        </w:rPr>
        <w:t xml:space="preserve"> use of </w:t>
      </w:r>
      <w:r w:rsidR="00CB71DA">
        <w:rPr>
          <w:sz w:val="22"/>
          <w:szCs w:val="22"/>
          <w:lang w:val="en-GB"/>
        </w:rPr>
        <w:t>desalinated</w:t>
      </w:r>
      <w:r w:rsidR="0008355A">
        <w:rPr>
          <w:sz w:val="22"/>
          <w:szCs w:val="22"/>
          <w:lang w:val="en-GB"/>
        </w:rPr>
        <w:t xml:space="preserve"> water. </w:t>
      </w:r>
      <w:r w:rsidR="00E32F55" w:rsidRPr="00E32F55">
        <w:rPr>
          <w:sz w:val="22"/>
          <w:szCs w:val="22"/>
          <w:lang w:val="en-GB"/>
        </w:rPr>
        <w:t xml:space="preserve">However, </w:t>
      </w:r>
      <w:r w:rsidR="0008355A">
        <w:rPr>
          <w:sz w:val="22"/>
          <w:szCs w:val="22"/>
          <w:lang w:val="en-GB"/>
        </w:rPr>
        <w:t xml:space="preserve">some suggest that </w:t>
      </w:r>
      <w:r w:rsidR="00E32F55" w:rsidRPr="00E32F55">
        <w:rPr>
          <w:sz w:val="22"/>
          <w:szCs w:val="22"/>
          <w:lang w:val="en-GB"/>
        </w:rPr>
        <w:t xml:space="preserve">the present price of desalinated water would also </w:t>
      </w:r>
      <w:r w:rsidR="00100A34">
        <w:rPr>
          <w:sz w:val="22"/>
          <w:szCs w:val="22"/>
          <w:lang w:val="en-GB"/>
        </w:rPr>
        <w:t xml:space="preserve">increase substantially </w:t>
      </w:r>
      <w:r w:rsidR="00E32F55" w:rsidRPr="00E32F55">
        <w:rPr>
          <w:sz w:val="22"/>
          <w:szCs w:val="22"/>
          <w:lang w:val="en-GB"/>
        </w:rPr>
        <w:t>on implementation of the full cost recov</w:t>
      </w:r>
      <w:r w:rsidR="00C302BF">
        <w:rPr>
          <w:sz w:val="22"/>
          <w:szCs w:val="22"/>
          <w:lang w:val="en-GB"/>
        </w:rPr>
        <w:t>ery principle (Ripoll et al 2011</w:t>
      </w:r>
      <w:r w:rsidR="00E32F55" w:rsidRPr="00E32F55">
        <w:rPr>
          <w:sz w:val="22"/>
          <w:szCs w:val="22"/>
          <w:lang w:val="en-GB"/>
        </w:rPr>
        <w:t>).</w:t>
      </w:r>
      <w:r w:rsidR="00004102">
        <w:rPr>
          <w:sz w:val="22"/>
          <w:szCs w:val="22"/>
          <w:lang w:val="en-GB"/>
        </w:rPr>
        <w:t xml:space="preserve"> Moreover, the sustainability of desalinated water is often questioned on the basis that its production consumes a lot of energy</w:t>
      </w:r>
      <w:r w:rsidR="00A72E0C">
        <w:rPr>
          <w:sz w:val="22"/>
          <w:szCs w:val="22"/>
          <w:lang w:val="en-GB"/>
        </w:rPr>
        <w:t xml:space="preserve"> (e.g. Lopez Gunn et al. 201</w:t>
      </w:r>
      <w:r w:rsidR="00195421">
        <w:rPr>
          <w:sz w:val="22"/>
          <w:szCs w:val="22"/>
          <w:lang w:val="en-GB"/>
        </w:rPr>
        <w:t>2</w:t>
      </w:r>
      <w:r w:rsidR="00A72E0C">
        <w:rPr>
          <w:sz w:val="22"/>
          <w:szCs w:val="22"/>
          <w:lang w:val="en-GB"/>
        </w:rPr>
        <w:t>)</w:t>
      </w:r>
      <w:r w:rsidR="00004102">
        <w:rPr>
          <w:sz w:val="22"/>
          <w:szCs w:val="22"/>
          <w:lang w:val="en-GB"/>
        </w:rPr>
        <w:t xml:space="preserve">. There is of course ample opportunity for renewable, perhaps totally solar powered desalination plants in the south of Spain and the fluctuations in government incentives for a transfer to renewable energy sources </w:t>
      </w:r>
      <w:r w:rsidR="00C14B72">
        <w:rPr>
          <w:sz w:val="22"/>
          <w:szCs w:val="22"/>
          <w:lang w:val="en-GB"/>
        </w:rPr>
        <w:t>are</w:t>
      </w:r>
      <w:r w:rsidR="00004102">
        <w:rPr>
          <w:sz w:val="22"/>
          <w:szCs w:val="22"/>
          <w:lang w:val="en-GB"/>
        </w:rPr>
        <w:t xml:space="preserve"> seen by many as the main obstacle to sustainable desalinated water. </w:t>
      </w:r>
    </w:p>
    <w:p w14:paraId="358C5756" w14:textId="77777777" w:rsidR="00004102" w:rsidRDefault="00004102" w:rsidP="00D179DF">
      <w:pPr>
        <w:spacing w:line="360" w:lineRule="auto"/>
        <w:jc w:val="both"/>
        <w:rPr>
          <w:sz w:val="22"/>
          <w:szCs w:val="22"/>
          <w:lang w:val="en-GB"/>
        </w:rPr>
      </w:pPr>
    </w:p>
    <w:p w14:paraId="578EFE6D" w14:textId="3162C798" w:rsidR="00CB71DA" w:rsidRPr="00CB71DA" w:rsidRDefault="00CB71DA" w:rsidP="00E01D08">
      <w:pPr>
        <w:spacing w:line="360" w:lineRule="auto"/>
        <w:jc w:val="both"/>
        <w:rPr>
          <w:sz w:val="22"/>
          <w:szCs w:val="22"/>
          <w:lang w:val="en-GB"/>
        </w:rPr>
      </w:pPr>
      <w:r w:rsidRPr="00CB71DA">
        <w:rPr>
          <w:i/>
          <w:iCs/>
          <w:sz w:val="22"/>
          <w:szCs w:val="22"/>
          <w:lang w:val="en-GB"/>
        </w:rPr>
        <w:t>“My question is</w:t>
      </w:r>
      <w:proofErr w:type="gramStart"/>
      <w:r w:rsidRPr="00CB71DA">
        <w:rPr>
          <w:i/>
          <w:iCs/>
          <w:sz w:val="22"/>
          <w:szCs w:val="22"/>
          <w:lang w:val="en-GB"/>
        </w:rPr>
        <w:t>,</w:t>
      </w:r>
      <w:proofErr w:type="gramEnd"/>
      <w:r w:rsidRPr="00CB71DA">
        <w:rPr>
          <w:i/>
          <w:iCs/>
          <w:sz w:val="22"/>
          <w:szCs w:val="22"/>
          <w:lang w:val="en-GB"/>
        </w:rPr>
        <w:t xml:space="preserve"> if what we have is here in </w:t>
      </w:r>
      <w:proofErr w:type="spellStart"/>
      <w:r w:rsidR="002C3478">
        <w:rPr>
          <w:i/>
          <w:iCs/>
          <w:sz w:val="22"/>
          <w:szCs w:val="22"/>
          <w:lang w:val="en-GB"/>
        </w:rPr>
        <w:t>Almería</w:t>
      </w:r>
      <w:proofErr w:type="spellEnd"/>
      <w:r w:rsidRPr="00CB71DA">
        <w:rPr>
          <w:i/>
          <w:iCs/>
          <w:sz w:val="22"/>
          <w:szCs w:val="22"/>
          <w:lang w:val="en-GB"/>
        </w:rPr>
        <w:t xml:space="preserve"> is </w:t>
      </w:r>
      <w:r w:rsidR="00E01D08">
        <w:rPr>
          <w:i/>
          <w:iCs/>
          <w:sz w:val="22"/>
          <w:szCs w:val="22"/>
          <w:lang w:val="en-GB"/>
        </w:rPr>
        <w:t xml:space="preserve">… </w:t>
      </w:r>
      <w:r w:rsidRPr="00CB71DA">
        <w:rPr>
          <w:i/>
          <w:iCs/>
          <w:sz w:val="22"/>
          <w:szCs w:val="22"/>
          <w:lang w:val="en-GB"/>
        </w:rPr>
        <w:t xml:space="preserve">sun and wind, does it make sense to build a desalination plant with conventional energy? … </w:t>
      </w:r>
      <w:proofErr w:type="gramStart"/>
      <w:r w:rsidRPr="00CB71DA">
        <w:rPr>
          <w:i/>
          <w:iCs/>
          <w:sz w:val="22"/>
          <w:szCs w:val="22"/>
          <w:lang w:val="en-GB"/>
        </w:rPr>
        <w:t>we</w:t>
      </w:r>
      <w:proofErr w:type="gramEnd"/>
      <w:r w:rsidRPr="00CB71DA">
        <w:rPr>
          <w:i/>
          <w:iCs/>
          <w:sz w:val="22"/>
          <w:szCs w:val="22"/>
          <w:lang w:val="en-GB"/>
        </w:rPr>
        <w:t xml:space="preserve"> are in a country that has for the last </w:t>
      </w:r>
      <w:r w:rsidRPr="00CB71DA">
        <w:rPr>
          <w:i/>
          <w:iCs/>
          <w:sz w:val="22"/>
          <w:szCs w:val="22"/>
          <w:lang w:val="en-GB"/>
        </w:rPr>
        <w:lastRenderedPageBreak/>
        <w:t xml:space="preserve">four years stalled with all renewable energy policies. … </w:t>
      </w:r>
      <w:r w:rsidR="00E01D08">
        <w:rPr>
          <w:i/>
          <w:iCs/>
          <w:sz w:val="22"/>
          <w:szCs w:val="22"/>
          <w:lang w:val="en-GB"/>
        </w:rPr>
        <w:t>I</w:t>
      </w:r>
      <w:r w:rsidRPr="00CB71DA">
        <w:rPr>
          <w:i/>
          <w:iCs/>
          <w:sz w:val="22"/>
          <w:szCs w:val="22"/>
          <w:lang w:val="en-GB"/>
        </w:rPr>
        <w:t>t bothers me that we are not on the street every day manifesting and vindicating those things.”</w:t>
      </w:r>
      <w:r w:rsidRPr="00CB71DA">
        <w:rPr>
          <w:sz w:val="22"/>
          <w:szCs w:val="22"/>
          <w:lang w:val="en-GB"/>
        </w:rPr>
        <w:t xml:space="preserve"> </w:t>
      </w:r>
      <w:r w:rsidR="00D52CC6">
        <w:rPr>
          <w:sz w:val="22"/>
          <w:szCs w:val="22"/>
          <w:lang w:val="en-GB"/>
        </w:rPr>
        <w:t>(</w:t>
      </w:r>
      <w:r w:rsidRPr="00CB71DA">
        <w:rPr>
          <w:sz w:val="22"/>
          <w:szCs w:val="22"/>
          <w:lang w:val="en-GB"/>
        </w:rPr>
        <w:t>Grower3</w:t>
      </w:r>
      <w:r w:rsidR="00D52CC6">
        <w:rPr>
          <w:sz w:val="22"/>
          <w:szCs w:val="22"/>
          <w:lang w:val="en-GB"/>
        </w:rPr>
        <w:t>)</w:t>
      </w:r>
    </w:p>
    <w:p w14:paraId="50BF48C8" w14:textId="77777777" w:rsidR="00CB71DA" w:rsidRDefault="00CB71DA" w:rsidP="00D179DF">
      <w:pPr>
        <w:spacing w:line="360" w:lineRule="auto"/>
        <w:jc w:val="both"/>
        <w:rPr>
          <w:sz w:val="22"/>
          <w:szCs w:val="22"/>
          <w:lang w:val="en-GB"/>
        </w:rPr>
      </w:pPr>
    </w:p>
    <w:p w14:paraId="45674070" w14:textId="013BE476" w:rsidR="00100A34" w:rsidRDefault="00100A34" w:rsidP="00C14B72">
      <w:pPr>
        <w:spacing w:line="360" w:lineRule="auto"/>
        <w:jc w:val="both"/>
        <w:rPr>
          <w:sz w:val="22"/>
          <w:szCs w:val="22"/>
          <w:lang w:val="en-GB"/>
        </w:rPr>
      </w:pPr>
      <w:r w:rsidRPr="00100A34">
        <w:rPr>
          <w:sz w:val="22"/>
          <w:szCs w:val="22"/>
          <w:lang w:val="en-GB"/>
        </w:rPr>
        <w:t xml:space="preserve">There </w:t>
      </w:r>
      <w:r w:rsidR="00547643">
        <w:rPr>
          <w:sz w:val="22"/>
          <w:szCs w:val="22"/>
          <w:lang w:val="en-GB"/>
        </w:rPr>
        <w:t>is a</w:t>
      </w:r>
      <w:r w:rsidR="00C14B72">
        <w:rPr>
          <w:sz w:val="22"/>
          <w:szCs w:val="22"/>
          <w:lang w:val="en-GB"/>
        </w:rPr>
        <w:t xml:space="preserve"> third,</w:t>
      </w:r>
      <w:r w:rsidR="00547643">
        <w:rPr>
          <w:sz w:val="22"/>
          <w:szCs w:val="22"/>
          <w:lang w:val="en-GB"/>
        </w:rPr>
        <w:t xml:space="preserve"> </w:t>
      </w:r>
      <w:r w:rsidR="00CB71DA">
        <w:rPr>
          <w:sz w:val="22"/>
          <w:szCs w:val="22"/>
          <w:lang w:val="en-GB"/>
        </w:rPr>
        <w:t xml:space="preserve">perhaps </w:t>
      </w:r>
      <w:r w:rsidR="00C14B72">
        <w:rPr>
          <w:sz w:val="22"/>
          <w:szCs w:val="22"/>
          <w:lang w:val="en-GB"/>
        </w:rPr>
        <w:t xml:space="preserve">the most </w:t>
      </w:r>
      <w:r w:rsidR="00547643">
        <w:rPr>
          <w:sz w:val="22"/>
          <w:szCs w:val="22"/>
          <w:lang w:val="en-GB"/>
        </w:rPr>
        <w:t>sustainable s</w:t>
      </w:r>
      <w:r w:rsidRPr="00100A34">
        <w:rPr>
          <w:sz w:val="22"/>
          <w:szCs w:val="22"/>
          <w:lang w:val="en-GB"/>
        </w:rPr>
        <w:t xml:space="preserve">ource of irrigation water in </w:t>
      </w:r>
      <w:proofErr w:type="spellStart"/>
      <w:r w:rsidR="002C3478">
        <w:rPr>
          <w:sz w:val="22"/>
          <w:szCs w:val="22"/>
          <w:lang w:val="en-GB"/>
        </w:rPr>
        <w:t>Almería</w:t>
      </w:r>
      <w:proofErr w:type="spellEnd"/>
      <w:r w:rsidR="00547643">
        <w:rPr>
          <w:sz w:val="22"/>
          <w:szCs w:val="22"/>
          <w:lang w:val="en-GB"/>
        </w:rPr>
        <w:t xml:space="preserve">, namely </w:t>
      </w:r>
      <w:r w:rsidRPr="00100A34">
        <w:rPr>
          <w:sz w:val="22"/>
          <w:szCs w:val="22"/>
          <w:lang w:val="en-GB"/>
        </w:rPr>
        <w:t>re</w:t>
      </w:r>
      <w:r w:rsidR="008929C9">
        <w:rPr>
          <w:sz w:val="22"/>
          <w:szCs w:val="22"/>
          <w:lang w:val="en-GB"/>
        </w:rPr>
        <w:t>cycled</w:t>
      </w:r>
      <w:r w:rsidRPr="00100A34">
        <w:rPr>
          <w:sz w:val="22"/>
          <w:szCs w:val="22"/>
          <w:lang w:val="en-GB"/>
        </w:rPr>
        <w:t xml:space="preserve"> water. A prominent example of this latter is the </w:t>
      </w:r>
      <w:proofErr w:type="spellStart"/>
      <w:r w:rsidRPr="00100A34">
        <w:rPr>
          <w:sz w:val="22"/>
          <w:szCs w:val="22"/>
          <w:lang w:val="en-GB"/>
        </w:rPr>
        <w:t>Cuatro</w:t>
      </w:r>
      <w:proofErr w:type="spellEnd"/>
      <w:r w:rsidRPr="00100A34">
        <w:rPr>
          <w:sz w:val="22"/>
          <w:szCs w:val="22"/>
          <w:lang w:val="en-GB"/>
        </w:rPr>
        <w:t xml:space="preserve"> Vegas recycling plant which recycles the </w:t>
      </w:r>
      <w:r w:rsidR="000840CE">
        <w:rPr>
          <w:sz w:val="22"/>
          <w:szCs w:val="22"/>
          <w:lang w:val="en-GB"/>
        </w:rPr>
        <w:t xml:space="preserve">waste </w:t>
      </w:r>
      <w:r w:rsidRPr="00100A34">
        <w:rPr>
          <w:sz w:val="22"/>
          <w:szCs w:val="22"/>
          <w:lang w:val="en-GB"/>
        </w:rPr>
        <w:t xml:space="preserve">water from the city of </w:t>
      </w:r>
      <w:proofErr w:type="spellStart"/>
      <w:r w:rsidR="00320F4D" w:rsidRPr="00714016">
        <w:rPr>
          <w:sz w:val="22"/>
          <w:szCs w:val="22"/>
          <w:lang w:val="en-GB"/>
        </w:rPr>
        <w:t>Almería</w:t>
      </w:r>
      <w:proofErr w:type="spellEnd"/>
      <w:r w:rsidRPr="00100A34">
        <w:rPr>
          <w:sz w:val="22"/>
          <w:szCs w:val="22"/>
          <w:lang w:val="en-GB"/>
        </w:rPr>
        <w:t>.</w:t>
      </w:r>
      <w:r>
        <w:rPr>
          <w:sz w:val="22"/>
          <w:szCs w:val="22"/>
          <w:lang w:val="en-GB"/>
        </w:rPr>
        <w:t xml:space="preserve"> </w:t>
      </w:r>
      <w:r w:rsidR="00C32A66">
        <w:rPr>
          <w:sz w:val="22"/>
          <w:szCs w:val="22"/>
          <w:lang w:val="en-GB"/>
        </w:rPr>
        <w:t xml:space="preserve">The </w:t>
      </w:r>
      <w:proofErr w:type="spellStart"/>
      <w:r w:rsidR="00C32A66">
        <w:rPr>
          <w:sz w:val="22"/>
          <w:szCs w:val="22"/>
          <w:lang w:val="en-GB"/>
        </w:rPr>
        <w:t>Cuatro</w:t>
      </w:r>
      <w:proofErr w:type="spellEnd"/>
      <w:r w:rsidR="00C32A66">
        <w:rPr>
          <w:sz w:val="22"/>
          <w:szCs w:val="22"/>
          <w:lang w:val="en-GB"/>
        </w:rPr>
        <w:t xml:space="preserve"> Vegas water recycling plan</w:t>
      </w:r>
      <w:r w:rsidR="008929C9">
        <w:rPr>
          <w:sz w:val="22"/>
          <w:szCs w:val="22"/>
          <w:lang w:val="en-GB"/>
        </w:rPr>
        <w:t>t</w:t>
      </w:r>
      <w:r w:rsidR="00C32A66">
        <w:rPr>
          <w:sz w:val="22"/>
          <w:szCs w:val="22"/>
          <w:lang w:val="en-GB"/>
        </w:rPr>
        <w:t xml:space="preserve"> run by a Community of Irrigators based on a co-operative business format although a not-for-profit one, demonstrates perfectly the potential for bottom-up innovation: </w:t>
      </w:r>
    </w:p>
    <w:p w14:paraId="251FF39D" w14:textId="77777777" w:rsidR="00E93731" w:rsidRDefault="00E93731" w:rsidP="00D179DF">
      <w:pPr>
        <w:spacing w:line="360" w:lineRule="auto"/>
        <w:jc w:val="both"/>
        <w:rPr>
          <w:sz w:val="22"/>
          <w:szCs w:val="22"/>
          <w:lang w:val="en-GB"/>
        </w:rPr>
      </w:pPr>
    </w:p>
    <w:p w14:paraId="55D1893A" w14:textId="7C43F3EC" w:rsidR="00E93731" w:rsidRDefault="00E93731" w:rsidP="00E01D08">
      <w:pPr>
        <w:spacing w:line="360" w:lineRule="auto"/>
        <w:jc w:val="both"/>
        <w:rPr>
          <w:sz w:val="22"/>
          <w:szCs w:val="22"/>
          <w:lang w:val="en-GB"/>
        </w:rPr>
      </w:pPr>
      <w:r w:rsidRPr="00C32A66">
        <w:rPr>
          <w:i/>
          <w:iCs/>
          <w:sz w:val="22"/>
          <w:szCs w:val="22"/>
          <w:lang w:val="en-GB"/>
        </w:rPr>
        <w:t>“</w:t>
      </w:r>
      <w:r w:rsidR="00C32A66" w:rsidRPr="00C32A66">
        <w:rPr>
          <w:i/>
          <w:iCs/>
          <w:sz w:val="22"/>
          <w:szCs w:val="22"/>
          <w:lang w:val="en-GB"/>
        </w:rPr>
        <w:t>…</w:t>
      </w:r>
      <w:r w:rsidRPr="00C32A66">
        <w:rPr>
          <w:i/>
          <w:iCs/>
          <w:sz w:val="22"/>
          <w:szCs w:val="22"/>
          <w:lang w:val="en-GB"/>
        </w:rPr>
        <w:t xml:space="preserve">in the mid-80s a group of people </w:t>
      </w:r>
      <w:r w:rsidR="00C32A66" w:rsidRPr="00C32A66">
        <w:rPr>
          <w:i/>
          <w:iCs/>
          <w:sz w:val="22"/>
          <w:szCs w:val="22"/>
          <w:lang w:val="en-GB"/>
        </w:rPr>
        <w:t xml:space="preserve">… </w:t>
      </w:r>
      <w:r w:rsidRPr="00C32A66">
        <w:rPr>
          <w:i/>
          <w:iCs/>
          <w:sz w:val="22"/>
          <w:szCs w:val="22"/>
          <w:lang w:val="en-GB"/>
        </w:rPr>
        <w:t xml:space="preserve">realized that water </w:t>
      </w:r>
      <w:r w:rsidR="00C32A66" w:rsidRPr="00C32A66">
        <w:rPr>
          <w:i/>
          <w:iCs/>
          <w:sz w:val="22"/>
          <w:szCs w:val="22"/>
          <w:lang w:val="en-GB"/>
        </w:rPr>
        <w:t xml:space="preserve">… </w:t>
      </w:r>
      <w:r w:rsidRPr="00C32A66">
        <w:rPr>
          <w:i/>
          <w:iCs/>
          <w:sz w:val="22"/>
          <w:szCs w:val="22"/>
          <w:lang w:val="en-GB"/>
        </w:rPr>
        <w:t xml:space="preserve">was an element that was limiting us, and we also saw that the city of </w:t>
      </w:r>
      <w:proofErr w:type="spellStart"/>
      <w:r w:rsidR="002C3478">
        <w:rPr>
          <w:i/>
          <w:iCs/>
          <w:sz w:val="22"/>
          <w:szCs w:val="22"/>
          <w:lang w:val="en-GB"/>
        </w:rPr>
        <w:t>Almería</w:t>
      </w:r>
      <w:proofErr w:type="spellEnd"/>
      <w:r w:rsidRPr="00C32A66">
        <w:rPr>
          <w:i/>
          <w:iCs/>
          <w:sz w:val="22"/>
          <w:szCs w:val="22"/>
          <w:lang w:val="en-GB"/>
        </w:rPr>
        <w:t xml:space="preserve"> was "a river" that was pouring into the sea without profit. Then we began to have meetings with farmers</w:t>
      </w:r>
      <w:r w:rsidR="00C32A66" w:rsidRPr="00C32A66">
        <w:rPr>
          <w:i/>
          <w:iCs/>
          <w:sz w:val="22"/>
          <w:szCs w:val="22"/>
          <w:lang w:val="en-GB"/>
        </w:rPr>
        <w:t xml:space="preserve">… </w:t>
      </w:r>
      <w:r w:rsidRPr="00C32A66">
        <w:rPr>
          <w:i/>
          <w:iCs/>
          <w:sz w:val="22"/>
          <w:szCs w:val="22"/>
          <w:lang w:val="en-GB"/>
        </w:rPr>
        <w:t xml:space="preserve">now we are about +1100 farmers who form an entity, and </w:t>
      </w:r>
      <w:r w:rsidR="00C32A66" w:rsidRPr="00C32A66">
        <w:rPr>
          <w:i/>
          <w:iCs/>
          <w:sz w:val="22"/>
          <w:szCs w:val="22"/>
          <w:lang w:val="en-GB"/>
        </w:rPr>
        <w:t xml:space="preserve">… we </w:t>
      </w:r>
      <w:r w:rsidRPr="00C32A66">
        <w:rPr>
          <w:i/>
          <w:iCs/>
          <w:sz w:val="22"/>
          <w:szCs w:val="22"/>
          <w:lang w:val="en-GB"/>
        </w:rPr>
        <w:t xml:space="preserve">have the </w:t>
      </w:r>
      <w:r w:rsidR="00E01D08">
        <w:rPr>
          <w:i/>
          <w:iCs/>
          <w:sz w:val="22"/>
          <w:szCs w:val="22"/>
          <w:lang w:val="en-GB"/>
        </w:rPr>
        <w:t>aim</w:t>
      </w:r>
      <w:r w:rsidRPr="00C32A66">
        <w:rPr>
          <w:i/>
          <w:iCs/>
          <w:sz w:val="22"/>
          <w:szCs w:val="22"/>
          <w:lang w:val="en-GB"/>
        </w:rPr>
        <w:t xml:space="preserve"> of ​​reaching 2000 ha, we </w:t>
      </w:r>
      <w:r w:rsidR="00C32A66" w:rsidRPr="00C32A66">
        <w:rPr>
          <w:i/>
          <w:iCs/>
          <w:sz w:val="22"/>
          <w:szCs w:val="22"/>
          <w:lang w:val="en-GB"/>
        </w:rPr>
        <w:t xml:space="preserve">cover </w:t>
      </w:r>
      <w:r w:rsidRPr="00C32A66">
        <w:rPr>
          <w:i/>
          <w:iCs/>
          <w:sz w:val="22"/>
          <w:szCs w:val="22"/>
          <w:lang w:val="en-GB"/>
        </w:rPr>
        <w:t xml:space="preserve">now, </w:t>
      </w:r>
      <w:r w:rsidR="00C32A66" w:rsidRPr="00C32A66">
        <w:rPr>
          <w:i/>
          <w:iCs/>
          <w:sz w:val="22"/>
          <w:szCs w:val="22"/>
          <w:lang w:val="en-GB"/>
        </w:rPr>
        <w:t>[almost] 1900 ha</w:t>
      </w:r>
      <w:r w:rsidRPr="00C32A66">
        <w:rPr>
          <w:i/>
          <w:iCs/>
          <w:sz w:val="22"/>
          <w:szCs w:val="22"/>
          <w:lang w:val="en-GB"/>
        </w:rPr>
        <w:t>”</w:t>
      </w:r>
      <w:r>
        <w:rPr>
          <w:sz w:val="22"/>
          <w:szCs w:val="22"/>
          <w:lang w:val="en-GB"/>
        </w:rPr>
        <w:t xml:space="preserve"> </w:t>
      </w:r>
      <w:r w:rsidR="00D52CC6">
        <w:rPr>
          <w:sz w:val="22"/>
          <w:szCs w:val="22"/>
          <w:lang w:val="en-GB"/>
        </w:rPr>
        <w:t>(</w:t>
      </w:r>
      <w:r>
        <w:rPr>
          <w:sz w:val="22"/>
          <w:szCs w:val="22"/>
          <w:lang w:val="en-GB"/>
        </w:rPr>
        <w:t>Grower1</w:t>
      </w:r>
      <w:r w:rsidR="00D52CC6">
        <w:rPr>
          <w:sz w:val="22"/>
          <w:szCs w:val="22"/>
          <w:lang w:val="en-GB"/>
        </w:rPr>
        <w:t>)</w:t>
      </w:r>
    </w:p>
    <w:p w14:paraId="169EDA85" w14:textId="77777777" w:rsidR="00E93731" w:rsidRDefault="00E93731" w:rsidP="00D179DF">
      <w:pPr>
        <w:spacing w:line="360" w:lineRule="auto"/>
        <w:jc w:val="both"/>
        <w:rPr>
          <w:sz w:val="22"/>
          <w:szCs w:val="22"/>
          <w:lang w:val="en-GB"/>
        </w:rPr>
      </w:pPr>
    </w:p>
    <w:p w14:paraId="6731D7D6" w14:textId="06FB1165" w:rsidR="00E93731" w:rsidRDefault="009A3600" w:rsidP="00EB251F">
      <w:pPr>
        <w:spacing w:line="360" w:lineRule="auto"/>
        <w:jc w:val="both"/>
        <w:rPr>
          <w:sz w:val="22"/>
          <w:szCs w:val="22"/>
          <w:lang w:val="en-GB"/>
        </w:rPr>
      </w:pPr>
      <w:r>
        <w:rPr>
          <w:sz w:val="22"/>
          <w:szCs w:val="22"/>
          <w:lang w:val="en-GB"/>
        </w:rPr>
        <w:t xml:space="preserve">But, water recycling is </w:t>
      </w:r>
      <w:r w:rsidR="00586428">
        <w:rPr>
          <w:sz w:val="22"/>
          <w:szCs w:val="22"/>
          <w:lang w:val="en-GB"/>
        </w:rPr>
        <w:t xml:space="preserve">a localised solution dependent on a source </w:t>
      </w:r>
      <w:r w:rsidR="00FE40A2">
        <w:rPr>
          <w:sz w:val="22"/>
          <w:szCs w:val="22"/>
          <w:lang w:val="en-GB"/>
        </w:rPr>
        <w:t>o</w:t>
      </w:r>
      <w:r w:rsidR="00586428">
        <w:rPr>
          <w:sz w:val="22"/>
          <w:szCs w:val="22"/>
          <w:lang w:val="en-GB"/>
        </w:rPr>
        <w:t xml:space="preserve">f good quality recyclable water and again a sufficient incentive </w:t>
      </w:r>
      <w:r w:rsidR="00164350">
        <w:rPr>
          <w:sz w:val="22"/>
          <w:szCs w:val="22"/>
          <w:lang w:val="en-GB"/>
        </w:rPr>
        <w:t xml:space="preserve">remains absent. </w:t>
      </w:r>
      <w:r w:rsidR="00EB251F">
        <w:rPr>
          <w:sz w:val="22"/>
          <w:szCs w:val="22"/>
          <w:lang w:val="en-GB"/>
        </w:rPr>
        <w:t xml:space="preserve">Nevertheless, </w:t>
      </w:r>
      <w:r w:rsidR="00164350">
        <w:rPr>
          <w:sz w:val="22"/>
          <w:szCs w:val="22"/>
          <w:lang w:val="en-GB"/>
        </w:rPr>
        <w:t>there appear</w:t>
      </w:r>
      <w:r w:rsidR="00FE40A2">
        <w:rPr>
          <w:sz w:val="22"/>
          <w:szCs w:val="22"/>
          <w:lang w:val="en-GB"/>
        </w:rPr>
        <w:t>s</w:t>
      </w:r>
      <w:r w:rsidR="00164350">
        <w:rPr>
          <w:sz w:val="22"/>
          <w:szCs w:val="22"/>
          <w:lang w:val="en-GB"/>
        </w:rPr>
        <w:t xml:space="preserve"> to be an emerging </w:t>
      </w:r>
      <w:r w:rsidR="00EB251F">
        <w:rPr>
          <w:sz w:val="22"/>
          <w:szCs w:val="22"/>
          <w:lang w:val="en-GB"/>
        </w:rPr>
        <w:t>push</w:t>
      </w:r>
      <w:r w:rsidR="00164350">
        <w:rPr>
          <w:sz w:val="22"/>
          <w:szCs w:val="22"/>
          <w:lang w:val="en-GB"/>
        </w:rPr>
        <w:t xml:space="preserve"> for smaller scale innovations at farm level. </w:t>
      </w:r>
    </w:p>
    <w:p w14:paraId="7E321D6E" w14:textId="77777777" w:rsidR="00586428" w:rsidRDefault="00586428" w:rsidP="00D179DF">
      <w:pPr>
        <w:spacing w:line="360" w:lineRule="auto"/>
        <w:jc w:val="both"/>
        <w:rPr>
          <w:sz w:val="22"/>
          <w:szCs w:val="22"/>
          <w:lang w:val="en-GB"/>
        </w:rPr>
      </w:pPr>
    </w:p>
    <w:p w14:paraId="63A00C5B" w14:textId="77777777" w:rsidR="009A3600" w:rsidRDefault="00586428" w:rsidP="00D179DF">
      <w:pPr>
        <w:spacing w:line="360" w:lineRule="auto"/>
        <w:jc w:val="both"/>
        <w:rPr>
          <w:sz w:val="22"/>
          <w:szCs w:val="22"/>
          <w:lang w:val="en-GB"/>
        </w:rPr>
      </w:pPr>
      <w:proofErr w:type="gramStart"/>
      <w:r w:rsidRPr="00586428">
        <w:rPr>
          <w:i/>
          <w:iCs/>
          <w:sz w:val="22"/>
          <w:szCs w:val="22"/>
          <w:lang w:val="en-GB"/>
        </w:rPr>
        <w:t>“</w:t>
      </w:r>
      <w:r w:rsidR="009A3600" w:rsidRPr="00586428">
        <w:rPr>
          <w:i/>
          <w:iCs/>
          <w:sz w:val="22"/>
          <w:szCs w:val="22"/>
          <w:lang w:val="en-GB"/>
        </w:rPr>
        <w:t>To recycle water?</w:t>
      </w:r>
      <w:proofErr w:type="gramEnd"/>
      <w:r w:rsidR="009A3600" w:rsidRPr="00586428">
        <w:rPr>
          <w:i/>
          <w:iCs/>
          <w:sz w:val="22"/>
          <w:szCs w:val="22"/>
          <w:lang w:val="en-GB"/>
        </w:rPr>
        <w:t xml:space="preserve"> </w:t>
      </w:r>
      <w:proofErr w:type="gramStart"/>
      <w:r w:rsidR="009A3600" w:rsidRPr="00586428">
        <w:rPr>
          <w:i/>
          <w:iCs/>
          <w:sz w:val="22"/>
          <w:szCs w:val="22"/>
          <w:lang w:val="en-GB"/>
        </w:rPr>
        <w:t>Yes, ...</w:t>
      </w:r>
      <w:proofErr w:type="gramEnd"/>
      <w:r w:rsidR="009A3600" w:rsidRPr="00586428">
        <w:rPr>
          <w:i/>
          <w:iCs/>
          <w:sz w:val="22"/>
          <w:szCs w:val="22"/>
          <w:lang w:val="en-GB"/>
        </w:rPr>
        <w:t xml:space="preserve"> in the region of </w:t>
      </w:r>
      <w:proofErr w:type="spellStart"/>
      <w:r w:rsidR="009A3600" w:rsidRPr="00586428">
        <w:rPr>
          <w:i/>
          <w:iCs/>
          <w:sz w:val="22"/>
          <w:szCs w:val="22"/>
          <w:lang w:val="en-GB"/>
        </w:rPr>
        <w:t>Nijar</w:t>
      </w:r>
      <w:proofErr w:type="spellEnd"/>
      <w:r w:rsidR="009A3600" w:rsidRPr="00586428">
        <w:rPr>
          <w:i/>
          <w:iCs/>
          <w:sz w:val="22"/>
          <w:szCs w:val="22"/>
          <w:lang w:val="en-GB"/>
        </w:rPr>
        <w:t xml:space="preserve"> it is being done. Why? </w:t>
      </w:r>
      <w:proofErr w:type="gramStart"/>
      <w:r w:rsidR="009A3600" w:rsidRPr="00586428">
        <w:rPr>
          <w:i/>
          <w:iCs/>
          <w:sz w:val="22"/>
          <w:szCs w:val="22"/>
          <w:lang w:val="en-GB"/>
        </w:rPr>
        <w:t xml:space="preserve">Because there </w:t>
      </w:r>
      <w:r w:rsidR="000840CE">
        <w:rPr>
          <w:i/>
          <w:iCs/>
          <w:sz w:val="22"/>
          <w:szCs w:val="22"/>
          <w:lang w:val="en-GB"/>
        </w:rPr>
        <w:t xml:space="preserve">they </w:t>
      </w:r>
      <w:r w:rsidR="009A3600" w:rsidRPr="00586428">
        <w:rPr>
          <w:i/>
          <w:iCs/>
          <w:sz w:val="22"/>
          <w:szCs w:val="22"/>
          <w:lang w:val="en-GB"/>
        </w:rPr>
        <w:t>had poorer water quality.</w:t>
      </w:r>
      <w:proofErr w:type="gramEnd"/>
      <w:r w:rsidR="009A3600" w:rsidRPr="00586428">
        <w:rPr>
          <w:i/>
          <w:iCs/>
          <w:sz w:val="22"/>
          <w:szCs w:val="22"/>
          <w:lang w:val="en-GB"/>
        </w:rPr>
        <w:t xml:space="preserve"> We here, as our water quality has been or is quite good compared to them, so far it has not been done or </w:t>
      </w:r>
      <w:r w:rsidRPr="00586428">
        <w:rPr>
          <w:i/>
          <w:iCs/>
          <w:sz w:val="22"/>
          <w:szCs w:val="22"/>
          <w:lang w:val="en-GB"/>
        </w:rPr>
        <w:t>at a very small scale</w:t>
      </w:r>
      <w:r w:rsidR="009A3600" w:rsidRPr="00586428">
        <w:rPr>
          <w:i/>
          <w:iCs/>
          <w:sz w:val="22"/>
          <w:szCs w:val="22"/>
          <w:lang w:val="en-GB"/>
        </w:rPr>
        <w:t>.</w:t>
      </w:r>
      <w:r w:rsidRPr="00586428">
        <w:rPr>
          <w:i/>
          <w:iCs/>
          <w:sz w:val="22"/>
          <w:szCs w:val="22"/>
          <w:lang w:val="en-GB"/>
        </w:rPr>
        <w:t xml:space="preserve"> </w:t>
      </w:r>
      <w:r w:rsidR="009A3600" w:rsidRPr="00586428">
        <w:rPr>
          <w:i/>
          <w:iCs/>
          <w:sz w:val="22"/>
          <w:szCs w:val="22"/>
          <w:lang w:val="en-GB"/>
        </w:rPr>
        <w:t xml:space="preserve">But we are beginning to recommend to farmers, that when they reform </w:t>
      </w:r>
      <w:r w:rsidRPr="00586428">
        <w:rPr>
          <w:i/>
          <w:iCs/>
          <w:sz w:val="22"/>
          <w:szCs w:val="22"/>
          <w:lang w:val="en-GB"/>
        </w:rPr>
        <w:t>their holdings or establish</w:t>
      </w:r>
      <w:r w:rsidR="009A3600" w:rsidRPr="00586428">
        <w:rPr>
          <w:i/>
          <w:iCs/>
          <w:sz w:val="22"/>
          <w:szCs w:val="22"/>
          <w:lang w:val="en-GB"/>
        </w:rPr>
        <w:t xml:space="preserve"> a new greenhouse, </w:t>
      </w:r>
      <w:r w:rsidRPr="00586428">
        <w:rPr>
          <w:i/>
          <w:iCs/>
          <w:sz w:val="22"/>
          <w:szCs w:val="22"/>
          <w:lang w:val="en-GB"/>
        </w:rPr>
        <w:t xml:space="preserve">they </w:t>
      </w:r>
      <w:r w:rsidR="009A3600" w:rsidRPr="00586428">
        <w:rPr>
          <w:i/>
          <w:iCs/>
          <w:sz w:val="22"/>
          <w:szCs w:val="22"/>
          <w:lang w:val="en-GB"/>
        </w:rPr>
        <w:t xml:space="preserve">take into account that water is collected, </w:t>
      </w:r>
      <w:r w:rsidRPr="00586428">
        <w:rPr>
          <w:i/>
          <w:iCs/>
          <w:sz w:val="22"/>
          <w:szCs w:val="22"/>
          <w:lang w:val="en-GB"/>
        </w:rPr>
        <w:t xml:space="preserve">in order to </w:t>
      </w:r>
      <w:r w:rsidR="009A3600" w:rsidRPr="00586428">
        <w:rPr>
          <w:i/>
          <w:iCs/>
          <w:sz w:val="22"/>
          <w:szCs w:val="22"/>
          <w:lang w:val="en-GB"/>
        </w:rPr>
        <w:t>mix</w:t>
      </w:r>
      <w:r w:rsidRPr="00586428">
        <w:rPr>
          <w:i/>
          <w:iCs/>
          <w:sz w:val="22"/>
          <w:szCs w:val="22"/>
          <w:lang w:val="en-GB"/>
        </w:rPr>
        <w:t xml:space="preserve"> rain </w:t>
      </w:r>
      <w:r w:rsidR="009A3600" w:rsidRPr="00586428">
        <w:rPr>
          <w:i/>
          <w:iCs/>
          <w:sz w:val="22"/>
          <w:szCs w:val="22"/>
          <w:lang w:val="en-GB"/>
        </w:rPr>
        <w:t xml:space="preserve">water ... from the upper aquifer, which </w:t>
      </w:r>
      <w:r w:rsidRPr="00586428">
        <w:rPr>
          <w:i/>
          <w:iCs/>
          <w:sz w:val="22"/>
          <w:szCs w:val="22"/>
          <w:lang w:val="en-GB"/>
        </w:rPr>
        <w:t>[would]</w:t>
      </w:r>
      <w:r w:rsidR="009A3600" w:rsidRPr="00586428">
        <w:rPr>
          <w:i/>
          <w:iCs/>
          <w:sz w:val="22"/>
          <w:szCs w:val="22"/>
          <w:lang w:val="en-GB"/>
        </w:rPr>
        <w:t xml:space="preserve"> make optimum quality water for irrigation.”</w:t>
      </w:r>
      <w:r w:rsidRPr="00586428">
        <w:rPr>
          <w:i/>
          <w:iCs/>
          <w:sz w:val="22"/>
          <w:szCs w:val="22"/>
          <w:lang w:val="en-GB"/>
        </w:rPr>
        <w:t xml:space="preserve"> </w:t>
      </w:r>
      <w:r>
        <w:rPr>
          <w:sz w:val="22"/>
          <w:szCs w:val="22"/>
          <w:lang w:val="en-GB"/>
        </w:rPr>
        <w:t>(Water3)</w:t>
      </w:r>
    </w:p>
    <w:p w14:paraId="0E06E198" w14:textId="77777777" w:rsidR="009A3600" w:rsidRDefault="009A3600" w:rsidP="00D179DF">
      <w:pPr>
        <w:spacing w:line="360" w:lineRule="auto"/>
        <w:jc w:val="both"/>
        <w:rPr>
          <w:sz w:val="22"/>
          <w:szCs w:val="22"/>
          <w:lang w:val="en-GB"/>
        </w:rPr>
      </w:pPr>
    </w:p>
    <w:p w14:paraId="3909323A" w14:textId="5CFA0A92" w:rsidR="00586428" w:rsidRPr="00572752" w:rsidRDefault="00586428" w:rsidP="007D1C56">
      <w:pPr>
        <w:spacing w:line="360" w:lineRule="auto"/>
        <w:jc w:val="both"/>
        <w:rPr>
          <w:i/>
          <w:iCs/>
          <w:sz w:val="22"/>
          <w:szCs w:val="22"/>
          <w:lang w:val="en-GB"/>
        </w:rPr>
      </w:pPr>
      <w:r w:rsidRPr="00572752">
        <w:rPr>
          <w:i/>
          <w:iCs/>
          <w:sz w:val="22"/>
          <w:szCs w:val="22"/>
          <w:lang w:val="en-GB"/>
        </w:rPr>
        <w:t xml:space="preserve">5.2 The locus of power and the rationale underpinning </w:t>
      </w:r>
      <w:r w:rsidR="007D1C56">
        <w:rPr>
          <w:i/>
          <w:iCs/>
          <w:sz w:val="22"/>
          <w:szCs w:val="22"/>
          <w:lang w:val="en-GB"/>
        </w:rPr>
        <w:t xml:space="preserve">water use </w:t>
      </w:r>
      <w:r w:rsidRPr="00572752">
        <w:rPr>
          <w:i/>
          <w:iCs/>
          <w:sz w:val="22"/>
          <w:szCs w:val="22"/>
          <w:lang w:val="en-GB"/>
        </w:rPr>
        <w:t>at farm level</w:t>
      </w:r>
    </w:p>
    <w:p w14:paraId="30D8A2C7" w14:textId="273ABEF8" w:rsidR="00953019" w:rsidRPr="00953019" w:rsidRDefault="000840CE" w:rsidP="00F374CB">
      <w:pPr>
        <w:spacing w:line="360" w:lineRule="auto"/>
        <w:jc w:val="both"/>
        <w:rPr>
          <w:sz w:val="22"/>
          <w:szCs w:val="22"/>
          <w:lang w:val="en-GB"/>
        </w:rPr>
      </w:pPr>
      <w:r>
        <w:rPr>
          <w:sz w:val="22"/>
          <w:szCs w:val="22"/>
          <w:lang w:val="en-GB"/>
        </w:rPr>
        <w:t xml:space="preserve">Our data affords some examination of farm level decision-making to better understand this impasse in water conservation. </w:t>
      </w:r>
      <w:r w:rsidR="00E15D43">
        <w:rPr>
          <w:sz w:val="22"/>
          <w:szCs w:val="22"/>
          <w:lang w:val="en-GB"/>
        </w:rPr>
        <w:t xml:space="preserve">As discussed, </w:t>
      </w:r>
      <w:r w:rsidR="00586428" w:rsidRPr="00586428">
        <w:rPr>
          <w:sz w:val="22"/>
          <w:szCs w:val="22"/>
          <w:lang w:val="en-GB"/>
        </w:rPr>
        <w:t>local auction houses, agricultural development organisations (S</w:t>
      </w:r>
      <w:r w:rsidR="00F72CA4">
        <w:rPr>
          <w:sz w:val="22"/>
          <w:szCs w:val="22"/>
          <w:lang w:val="en-GB"/>
        </w:rPr>
        <w:t>A</w:t>
      </w:r>
      <w:r w:rsidR="00586428" w:rsidRPr="00586428">
        <w:rPr>
          <w:sz w:val="22"/>
          <w:szCs w:val="22"/>
          <w:lang w:val="en-GB"/>
        </w:rPr>
        <w:t xml:space="preserve">T, </w:t>
      </w:r>
      <w:proofErr w:type="spellStart"/>
      <w:r w:rsidR="00586428" w:rsidRPr="00586428">
        <w:rPr>
          <w:sz w:val="22"/>
          <w:szCs w:val="22"/>
          <w:lang w:val="en-GB"/>
        </w:rPr>
        <w:t>Sociedad</w:t>
      </w:r>
      <w:proofErr w:type="spellEnd"/>
      <w:r w:rsidR="00586428" w:rsidRPr="00586428">
        <w:rPr>
          <w:sz w:val="22"/>
          <w:szCs w:val="22"/>
          <w:lang w:val="en-GB"/>
        </w:rPr>
        <w:t xml:space="preserve"> </w:t>
      </w:r>
      <w:proofErr w:type="spellStart"/>
      <w:r w:rsidR="00586428" w:rsidRPr="00586428">
        <w:rPr>
          <w:sz w:val="22"/>
          <w:szCs w:val="22"/>
          <w:lang w:val="en-GB"/>
        </w:rPr>
        <w:t>Agrícola</w:t>
      </w:r>
      <w:proofErr w:type="spellEnd"/>
      <w:r w:rsidR="00586428" w:rsidRPr="00586428">
        <w:rPr>
          <w:sz w:val="22"/>
          <w:szCs w:val="22"/>
          <w:lang w:val="en-GB"/>
        </w:rPr>
        <w:t xml:space="preserve"> de </w:t>
      </w:r>
      <w:proofErr w:type="spellStart"/>
      <w:r w:rsidR="00586428" w:rsidRPr="00586428">
        <w:rPr>
          <w:sz w:val="22"/>
          <w:szCs w:val="22"/>
          <w:lang w:val="en-GB"/>
        </w:rPr>
        <w:t>Transfromación</w:t>
      </w:r>
      <w:proofErr w:type="spellEnd"/>
      <w:r w:rsidR="00586428" w:rsidRPr="00586428">
        <w:rPr>
          <w:sz w:val="22"/>
          <w:szCs w:val="22"/>
          <w:lang w:val="en-GB"/>
        </w:rPr>
        <w:t xml:space="preserve">) </w:t>
      </w:r>
      <w:r w:rsidR="00D86066">
        <w:rPr>
          <w:sz w:val="22"/>
          <w:szCs w:val="22"/>
          <w:lang w:val="en-GB"/>
        </w:rPr>
        <w:t xml:space="preserve">in addition to </w:t>
      </w:r>
      <w:r w:rsidR="00586428" w:rsidRPr="00586428">
        <w:rPr>
          <w:sz w:val="22"/>
          <w:szCs w:val="22"/>
          <w:lang w:val="en-GB"/>
        </w:rPr>
        <w:t>growers’ co</w:t>
      </w:r>
      <w:r w:rsidR="00D86066">
        <w:rPr>
          <w:sz w:val="22"/>
          <w:szCs w:val="22"/>
          <w:lang w:val="en-GB"/>
        </w:rPr>
        <w:t>-</w:t>
      </w:r>
      <w:r w:rsidR="00586428" w:rsidRPr="00586428">
        <w:rPr>
          <w:sz w:val="22"/>
          <w:szCs w:val="22"/>
          <w:lang w:val="en-GB"/>
        </w:rPr>
        <w:t>operatives occupy a</w:t>
      </w:r>
      <w:r w:rsidR="00F374CB">
        <w:rPr>
          <w:sz w:val="22"/>
          <w:szCs w:val="22"/>
          <w:lang w:val="en-GB"/>
        </w:rPr>
        <w:t>n</w:t>
      </w:r>
      <w:r w:rsidR="00CB71DA">
        <w:rPr>
          <w:sz w:val="22"/>
          <w:szCs w:val="22"/>
          <w:lang w:val="en-GB"/>
        </w:rPr>
        <w:t xml:space="preserve"> influential </w:t>
      </w:r>
      <w:r w:rsidR="00586428" w:rsidRPr="00586428">
        <w:rPr>
          <w:sz w:val="22"/>
          <w:szCs w:val="22"/>
          <w:lang w:val="en-GB"/>
        </w:rPr>
        <w:t xml:space="preserve">position in farm level decision-making. </w:t>
      </w:r>
      <w:r>
        <w:rPr>
          <w:sz w:val="22"/>
          <w:szCs w:val="22"/>
          <w:lang w:val="en-GB"/>
        </w:rPr>
        <w:t>Nevertheless, t</w:t>
      </w:r>
      <w:r w:rsidR="00586428" w:rsidRPr="00586428">
        <w:rPr>
          <w:sz w:val="22"/>
          <w:szCs w:val="22"/>
          <w:lang w:val="en-GB"/>
        </w:rPr>
        <w:t xml:space="preserve">he water issue </w:t>
      </w:r>
      <w:r w:rsidR="00953019">
        <w:rPr>
          <w:sz w:val="22"/>
          <w:szCs w:val="22"/>
          <w:lang w:val="en-GB"/>
        </w:rPr>
        <w:t>has not traditionally been on the</w:t>
      </w:r>
      <w:r w:rsidR="00D86066">
        <w:rPr>
          <w:sz w:val="22"/>
          <w:szCs w:val="22"/>
          <w:lang w:val="en-GB"/>
        </w:rPr>
        <w:t xml:space="preserve">se organisations’ </w:t>
      </w:r>
      <w:r w:rsidR="00586428" w:rsidRPr="00586428">
        <w:rPr>
          <w:sz w:val="22"/>
          <w:szCs w:val="22"/>
          <w:lang w:val="en-GB"/>
        </w:rPr>
        <w:t xml:space="preserve">agenda. </w:t>
      </w:r>
      <w:r w:rsidR="00D86066">
        <w:rPr>
          <w:sz w:val="22"/>
          <w:szCs w:val="22"/>
          <w:lang w:val="en-GB"/>
        </w:rPr>
        <w:t>Grower2 who</w:t>
      </w:r>
      <w:r w:rsidR="00953019" w:rsidRPr="00953019">
        <w:rPr>
          <w:sz w:val="22"/>
          <w:szCs w:val="22"/>
          <w:lang w:val="en-GB"/>
        </w:rPr>
        <w:t xml:space="preserve"> use</w:t>
      </w:r>
      <w:r w:rsidR="00D86066">
        <w:rPr>
          <w:sz w:val="22"/>
          <w:szCs w:val="22"/>
          <w:lang w:val="en-GB"/>
        </w:rPr>
        <w:t>s</w:t>
      </w:r>
      <w:r w:rsidR="00953019" w:rsidRPr="00953019">
        <w:rPr>
          <w:sz w:val="22"/>
          <w:szCs w:val="22"/>
          <w:lang w:val="en-GB"/>
        </w:rPr>
        <w:t xml:space="preserve"> hydroponics but without the more demanding closed circuit technology for example had to seek advice and support directly from the wholesaler. </w:t>
      </w:r>
    </w:p>
    <w:p w14:paraId="01E97F9E" w14:textId="77777777" w:rsidR="00953019" w:rsidRPr="00953019" w:rsidRDefault="00953019" w:rsidP="00D179DF">
      <w:pPr>
        <w:spacing w:line="360" w:lineRule="auto"/>
        <w:jc w:val="both"/>
        <w:rPr>
          <w:sz w:val="22"/>
          <w:szCs w:val="22"/>
          <w:lang w:val="en-GB"/>
        </w:rPr>
      </w:pPr>
    </w:p>
    <w:p w14:paraId="75D18346" w14:textId="6CD2F375" w:rsidR="00953019" w:rsidRDefault="00953019" w:rsidP="00D179DF">
      <w:pPr>
        <w:spacing w:line="360" w:lineRule="auto"/>
        <w:jc w:val="both"/>
        <w:rPr>
          <w:sz w:val="22"/>
          <w:szCs w:val="22"/>
          <w:lang w:val="en-GB"/>
        </w:rPr>
      </w:pPr>
      <w:r w:rsidRPr="00953019">
        <w:rPr>
          <w:i/>
          <w:iCs/>
          <w:sz w:val="22"/>
          <w:szCs w:val="22"/>
          <w:lang w:val="en-GB"/>
        </w:rPr>
        <w:t>“I got on the internet at the beginning. … It was hard to find a company … You can ask them and they send a technician and he explained a few things. And also [my neighbour] … has hydroponics as well and he gave me some little advice.”</w:t>
      </w:r>
      <w:r w:rsidRPr="00953019">
        <w:rPr>
          <w:sz w:val="22"/>
          <w:szCs w:val="22"/>
          <w:lang w:val="en-GB"/>
        </w:rPr>
        <w:t xml:space="preserve"> </w:t>
      </w:r>
      <w:r w:rsidR="00D52CC6">
        <w:rPr>
          <w:sz w:val="22"/>
          <w:szCs w:val="22"/>
          <w:lang w:val="en-GB"/>
        </w:rPr>
        <w:t>(</w:t>
      </w:r>
      <w:r w:rsidRPr="00953019">
        <w:rPr>
          <w:sz w:val="22"/>
          <w:szCs w:val="22"/>
          <w:lang w:val="en-GB"/>
        </w:rPr>
        <w:t>Grower2</w:t>
      </w:r>
      <w:r w:rsidR="00D52CC6">
        <w:rPr>
          <w:sz w:val="22"/>
          <w:szCs w:val="22"/>
          <w:lang w:val="en-GB"/>
        </w:rPr>
        <w:t>)</w:t>
      </w:r>
    </w:p>
    <w:p w14:paraId="01A5FB17" w14:textId="77777777" w:rsidR="00953019" w:rsidRDefault="00953019" w:rsidP="00D179DF">
      <w:pPr>
        <w:spacing w:line="360" w:lineRule="auto"/>
        <w:jc w:val="both"/>
        <w:rPr>
          <w:sz w:val="22"/>
          <w:szCs w:val="22"/>
          <w:lang w:val="en-GB"/>
        </w:rPr>
      </w:pPr>
    </w:p>
    <w:p w14:paraId="74C14ECE" w14:textId="13BD09C9" w:rsidR="00586428" w:rsidRPr="00586428" w:rsidRDefault="00B83C36" w:rsidP="00164350">
      <w:pPr>
        <w:spacing w:line="360" w:lineRule="auto"/>
        <w:jc w:val="both"/>
        <w:rPr>
          <w:sz w:val="22"/>
          <w:szCs w:val="22"/>
          <w:lang w:val="en-GB"/>
        </w:rPr>
      </w:pPr>
      <w:r>
        <w:rPr>
          <w:sz w:val="22"/>
          <w:szCs w:val="22"/>
          <w:lang w:val="en-GB"/>
        </w:rPr>
        <w:t xml:space="preserve">Close circuit production does have added risks to do with spread of disease as well as requirements for water quality. </w:t>
      </w:r>
      <w:r w:rsidR="00D86066">
        <w:rPr>
          <w:sz w:val="22"/>
          <w:szCs w:val="22"/>
          <w:lang w:val="en-GB"/>
        </w:rPr>
        <w:t>Without support of the knowledge networks, many farmers fear the adoption of closed circuit systems would lead to problems</w:t>
      </w:r>
      <w:r w:rsidR="00F374CB">
        <w:rPr>
          <w:sz w:val="22"/>
          <w:szCs w:val="22"/>
          <w:lang w:val="en-GB"/>
        </w:rPr>
        <w:t xml:space="preserve"> (Grower2)</w:t>
      </w:r>
      <w:r w:rsidR="004226C3">
        <w:rPr>
          <w:sz w:val="22"/>
          <w:szCs w:val="22"/>
          <w:lang w:val="en-GB"/>
        </w:rPr>
        <w:t xml:space="preserve">. </w:t>
      </w:r>
      <w:r w:rsidR="00953019">
        <w:rPr>
          <w:sz w:val="22"/>
          <w:szCs w:val="22"/>
          <w:lang w:val="en-GB"/>
        </w:rPr>
        <w:t xml:space="preserve">Both the administration and some growers acknowledge that </w:t>
      </w:r>
      <w:r>
        <w:rPr>
          <w:sz w:val="22"/>
          <w:szCs w:val="22"/>
          <w:lang w:val="en-GB"/>
        </w:rPr>
        <w:t xml:space="preserve">a stronger push for water efficiency measures </w:t>
      </w:r>
      <w:r w:rsidR="00164350">
        <w:rPr>
          <w:sz w:val="22"/>
          <w:szCs w:val="22"/>
          <w:lang w:val="en-GB"/>
        </w:rPr>
        <w:t>is required.</w:t>
      </w:r>
    </w:p>
    <w:p w14:paraId="36F933FA" w14:textId="77777777" w:rsidR="00586428" w:rsidRDefault="00586428" w:rsidP="00D179DF">
      <w:pPr>
        <w:spacing w:line="360" w:lineRule="auto"/>
        <w:jc w:val="both"/>
        <w:rPr>
          <w:sz w:val="22"/>
          <w:szCs w:val="22"/>
          <w:lang w:val="en-GB"/>
        </w:rPr>
      </w:pPr>
    </w:p>
    <w:p w14:paraId="3DAFBB9B" w14:textId="77777777" w:rsidR="004226C3" w:rsidRPr="004226C3" w:rsidRDefault="004226C3" w:rsidP="004226C3">
      <w:pPr>
        <w:spacing w:line="360" w:lineRule="auto"/>
        <w:jc w:val="both"/>
        <w:rPr>
          <w:i/>
          <w:iCs/>
          <w:sz w:val="22"/>
          <w:szCs w:val="22"/>
          <w:lang w:val="en-GB"/>
        </w:rPr>
      </w:pPr>
      <w:r w:rsidRPr="004226C3">
        <w:rPr>
          <w:i/>
          <w:iCs/>
          <w:sz w:val="22"/>
          <w:szCs w:val="22"/>
          <w:lang w:val="en-GB"/>
        </w:rPr>
        <w:t xml:space="preserve">“… I think [desalinated water] is a cost that the farmer has to bear, because otherwise we will not have water. </w:t>
      </w:r>
    </w:p>
    <w:p w14:paraId="19BCEF5F" w14:textId="77777777" w:rsidR="004226C3" w:rsidRPr="004226C3" w:rsidRDefault="004226C3" w:rsidP="004226C3">
      <w:pPr>
        <w:spacing w:line="360" w:lineRule="auto"/>
        <w:jc w:val="both"/>
        <w:rPr>
          <w:i/>
          <w:iCs/>
          <w:sz w:val="22"/>
          <w:szCs w:val="22"/>
          <w:lang w:val="en-GB"/>
        </w:rPr>
      </w:pPr>
      <w:r w:rsidRPr="004226C3">
        <w:rPr>
          <w:i/>
          <w:iCs/>
          <w:sz w:val="22"/>
          <w:szCs w:val="22"/>
          <w:lang w:val="en-GB"/>
        </w:rPr>
        <w:t>- And that's why you have decided to grow with hydroponics, because it is better?</w:t>
      </w:r>
    </w:p>
    <w:p w14:paraId="0037BC9F" w14:textId="77777777" w:rsidR="004226C3" w:rsidRPr="004226C3" w:rsidRDefault="004226C3" w:rsidP="004226C3">
      <w:pPr>
        <w:spacing w:line="360" w:lineRule="auto"/>
        <w:jc w:val="both"/>
        <w:rPr>
          <w:i/>
          <w:iCs/>
          <w:sz w:val="22"/>
          <w:szCs w:val="22"/>
          <w:lang w:val="en-GB"/>
        </w:rPr>
      </w:pPr>
      <w:r w:rsidRPr="004226C3">
        <w:rPr>
          <w:i/>
          <w:iCs/>
          <w:sz w:val="22"/>
          <w:szCs w:val="22"/>
          <w:lang w:val="en-GB"/>
        </w:rPr>
        <w:t xml:space="preserve">For me </w:t>
      </w:r>
      <w:proofErr w:type="gramStart"/>
      <w:r w:rsidRPr="004226C3">
        <w:rPr>
          <w:i/>
          <w:iCs/>
          <w:sz w:val="22"/>
          <w:szCs w:val="22"/>
          <w:lang w:val="en-GB"/>
        </w:rPr>
        <w:t>it's</w:t>
      </w:r>
      <w:proofErr w:type="gramEnd"/>
      <w:r w:rsidRPr="004226C3">
        <w:rPr>
          <w:i/>
          <w:iCs/>
          <w:sz w:val="22"/>
          <w:szCs w:val="22"/>
          <w:lang w:val="en-GB"/>
        </w:rPr>
        <w:t xml:space="preserve"> better because I save water … I'm not contaminating aquifers. It is zero pollution of aquifers, because I am recirculating.” </w:t>
      </w:r>
      <w:r w:rsidRPr="00F374CB">
        <w:rPr>
          <w:sz w:val="22"/>
          <w:szCs w:val="22"/>
          <w:lang w:val="en-GB"/>
        </w:rPr>
        <w:t>(Grower3)</w:t>
      </w:r>
    </w:p>
    <w:p w14:paraId="47147613" w14:textId="77777777" w:rsidR="004226C3" w:rsidRDefault="004226C3" w:rsidP="004226C3">
      <w:pPr>
        <w:spacing w:line="360" w:lineRule="auto"/>
        <w:jc w:val="both"/>
        <w:rPr>
          <w:i/>
          <w:iCs/>
          <w:sz w:val="22"/>
          <w:szCs w:val="22"/>
          <w:lang w:val="en-GB"/>
        </w:rPr>
      </w:pPr>
      <w:r w:rsidRPr="004226C3">
        <w:rPr>
          <w:i/>
          <w:iCs/>
          <w:sz w:val="22"/>
          <w:szCs w:val="22"/>
          <w:lang w:val="en-GB"/>
        </w:rPr>
        <w:t xml:space="preserve"> </w:t>
      </w:r>
    </w:p>
    <w:p w14:paraId="114BCA2D" w14:textId="4D1B651A" w:rsidR="00953019" w:rsidRDefault="00953019" w:rsidP="004226C3">
      <w:pPr>
        <w:spacing w:line="360" w:lineRule="auto"/>
        <w:jc w:val="both"/>
        <w:rPr>
          <w:sz w:val="22"/>
          <w:szCs w:val="22"/>
          <w:lang w:val="en-GB"/>
        </w:rPr>
      </w:pPr>
      <w:r w:rsidRPr="00953019">
        <w:rPr>
          <w:i/>
          <w:iCs/>
          <w:sz w:val="22"/>
          <w:szCs w:val="22"/>
          <w:lang w:val="en-GB"/>
        </w:rPr>
        <w:t xml:space="preserve">“Yes there are plans, there </w:t>
      </w:r>
      <w:r>
        <w:rPr>
          <w:i/>
          <w:iCs/>
          <w:sz w:val="22"/>
          <w:szCs w:val="22"/>
          <w:lang w:val="en-GB"/>
        </w:rPr>
        <w:t>is</w:t>
      </w:r>
      <w:r w:rsidRPr="00953019">
        <w:rPr>
          <w:i/>
          <w:iCs/>
          <w:sz w:val="22"/>
          <w:szCs w:val="22"/>
          <w:lang w:val="en-GB"/>
        </w:rPr>
        <w:t xml:space="preserve"> even financial help to change hydroponics greenhouses ... But </w:t>
      </w:r>
      <w:r>
        <w:rPr>
          <w:i/>
          <w:iCs/>
          <w:sz w:val="22"/>
          <w:szCs w:val="22"/>
          <w:lang w:val="en-GB"/>
        </w:rPr>
        <w:t>…</w:t>
      </w:r>
      <w:r w:rsidRPr="00953019">
        <w:rPr>
          <w:i/>
          <w:iCs/>
          <w:sz w:val="22"/>
          <w:szCs w:val="22"/>
          <w:lang w:val="en-GB"/>
        </w:rPr>
        <w:t xml:space="preserve"> </w:t>
      </w:r>
      <w:r>
        <w:rPr>
          <w:i/>
          <w:iCs/>
          <w:sz w:val="22"/>
          <w:szCs w:val="22"/>
          <w:lang w:val="en-GB"/>
        </w:rPr>
        <w:t xml:space="preserve">in these cases </w:t>
      </w:r>
      <w:r w:rsidRPr="00953019">
        <w:rPr>
          <w:i/>
          <w:iCs/>
          <w:sz w:val="22"/>
          <w:szCs w:val="22"/>
          <w:lang w:val="en-GB"/>
        </w:rPr>
        <w:t xml:space="preserve">the need to </w:t>
      </w:r>
      <w:r>
        <w:rPr>
          <w:i/>
          <w:iCs/>
          <w:sz w:val="22"/>
          <w:szCs w:val="22"/>
          <w:lang w:val="en-GB"/>
        </w:rPr>
        <w:t>implement</w:t>
      </w:r>
      <w:r w:rsidRPr="00953019">
        <w:rPr>
          <w:i/>
          <w:iCs/>
          <w:sz w:val="22"/>
          <w:szCs w:val="22"/>
          <w:lang w:val="en-GB"/>
        </w:rPr>
        <w:t xml:space="preserve"> arises from the farmers themselves. Because </w:t>
      </w:r>
      <w:r>
        <w:rPr>
          <w:i/>
          <w:iCs/>
          <w:sz w:val="22"/>
          <w:szCs w:val="22"/>
          <w:lang w:val="en-GB"/>
        </w:rPr>
        <w:t xml:space="preserve">of </w:t>
      </w:r>
      <w:r w:rsidRPr="00953019">
        <w:rPr>
          <w:i/>
          <w:iCs/>
          <w:sz w:val="22"/>
          <w:szCs w:val="22"/>
          <w:lang w:val="en-GB"/>
        </w:rPr>
        <w:t>the cost, the price of water</w:t>
      </w:r>
      <w:r>
        <w:rPr>
          <w:i/>
          <w:iCs/>
          <w:sz w:val="22"/>
          <w:szCs w:val="22"/>
          <w:lang w:val="en-GB"/>
        </w:rPr>
        <w:t>…</w:t>
      </w:r>
      <w:r w:rsidRPr="00953019">
        <w:rPr>
          <w:i/>
          <w:iCs/>
          <w:sz w:val="22"/>
          <w:szCs w:val="22"/>
          <w:lang w:val="en-GB"/>
        </w:rPr>
        <w:t>”</w:t>
      </w:r>
      <w:r>
        <w:rPr>
          <w:sz w:val="22"/>
          <w:szCs w:val="22"/>
          <w:lang w:val="en-GB"/>
        </w:rPr>
        <w:t xml:space="preserve"> </w:t>
      </w:r>
      <w:r w:rsidR="004226C3">
        <w:rPr>
          <w:sz w:val="22"/>
          <w:szCs w:val="22"/>
          <w:lang w:val="en-GB"/>
        </w:rPr>
        <w:t>(</w:t>
      </w:r>
      <w:r>
        <w:rPr>
          <w:sz w:val="22"/>
          <w:szCs w:val="22"/>
          <w:lang w:val="en-GB"/>
        </w:rPr>
        <w:t>Water1</w:t>
      </w:r>
      <w:r w:rsidR="004226C3">
        <w:rPr>
          <w:sz w:val="22"/>
          <w:szCs w:val="22"/>
          <w:lang w:val="en-GB"/>
        </w:rPr>
        <w:t>)</w:t>
      </w:r>
    </w:p>
    <w:p w14:paraId="28E9AD4E" w14:textId="77777777" w:rsidR="00954598" w:rsidRDefault="00954598" w:rsidP="00D179DF">
      <w:pPr>
        <w:spacing w:line="360" w:lineRule="auto"/>
        <w:jc w:val="both"/>
        <w:rPr>
          <w:sz w:val="22"/>
          <w:szCs w:val="22"/>
          <w:lang w:val="en-GB"/>
        </w:rPr>
      </w:pPr>
    </w:p>
    <w:p w14:paraId="76C9C0DE" w14:textId="6FE9ADF4" w:rsidR="00B83C36" w:rsidRPr="00FE40A2" w:rsidRDefault="00B83C36" w:rsidP="00B6186F">
      <w:pPr>
        <w:spacing w:line="360" w:lineRule="auto"/>
        <w:rPr>
          <w:sz w:val="22"/>
          <w:szCs w:val="22"/>
          <w:highlight w:val="yellow"/>
          <w:lang w:val="en-GB"/>
        </w:rPr>
      </w:pPr>
      <w:r w:rsidRPr="00B83C36">
        <w:rPr>
          <w:sz w:val="22"/>
          <w:szCs w:val="22"/>
          <w:lang w:val="en-GB"/>
        </w:rPr>
        <w:t xml:space="preserve">Research suggests that </w:t>
      </w:r>
      <w:r>
        <w:rPr>
          <w:sz w:val="22"/>
          <w:szCs w:val="22"/>
          <w:lang w:val="en-GB"/>
        </w:rPr>
        <w:t xml:space="preserve">additional investment and even </w:t>
      </w:r>
      <w:r w:rsidRPr="00B83C36">
        <w:rPr>
          <w:sz w:val="22"/>
          <w:szCs w:val="22"/>
          <w:lang w:val="en-GB"/>
        </w:rPr>
        <w:t xml:space="preserve">the higher cost of desalinated water could be sustained by the majority of producers and </w:t>
      </w:r>
      <w:r>
        <w:rPr>
          <w:sz w:val="22"/>
          <w:szCs w:val="22"/>
          <w:lang w:val="en-GB"/>
        </w:rPr>
        <w:t xml:space="preserve">would </w:t>
      </w:r>
      <w:r w:rsidRPr="00B83C36">
        <w:rPr>
          <w:sz w:val="22"/>
          <w:szCs w:val="22"/>
          <w:lang w:val="en-GB"/>
        </w:rPr>
        <w:t>contribute to increase profit (</w:t>
      </w:r>
      <w:proofErr w:type="spellStart"/>
      <w:r w:rsidRPr="00B83C36">
        <w:rPr>
          <w:sz w:val="22"/>
          <w:szCs w:val="22"/>
          <w:lang w:val="en-GB"/>
        </w:rPr>
        <w:t>Grindlay</w:t>
      </w:r>
      <w:proofErr w:type="spellEnd"/>
      <w:r w:rsidRPr="00B83C36">
        <w:rPr>
          <w:sz w:val="22"/>
          <w:szCs w:val="22"/>
          <w:lang w:val="en-GB"/>
        </w:rPr>
        <w:t xml:space="preserve"> et al. 201</w:t>
      </w:r>
      <w:r w:rsidR="00893F4C">
        <w:rPr>
          <w:sz w:val="22"/>
          <w:szCs w:val="22"/>
          <w:lang w:val="en-GB"/>
        </w:rPr>
        <w:t>1</w:t>
      </w:r>
      <w:r w:rsidRPr="00B83C36">
        <w:rPr>
          <w:sz w:val="22"/>
          <w:szCs w:val="22"/>
          <w:lang w:val="en-GB"/>
        </w:rPr>
        <w:t xml:space="preserve">; </w:t>
      </w:r>
      <w:proofErr w:type="spellStart"/>
      <w:r w:rsidRPr="00B83C36">
        <w:rPr>
          <w:sz w:val="22"/>
          <w:szCs w:val="22"/>
          <w:lang w:val="en-GB"/>
        </w:rPr>
        <w:t>Torellas</w:t>
      </w:r>
      <w:proofErr w:type="spellEnd"/>
      <w:r w:rsidRPr="00B83C36">
        <w:rPr>
          <w:sz w:val="22"/>
          <w:szCs w:val="22"/>
          <w:lang w:val="en-GB"/>
        </w:rPr>
        <w:t xml:space="preserve"> et al. 201</w:t>
      </w:r>
      <w:r w:rsidR="005308D0">
        <w:rPr>
          <w:sz w:val="22"/>
          <w:szCs w:val="22"/>
          <w:lang w:val="en-GB"/>
        </w:rPr>
        <w:t>2</w:t>
      </w:r>
      <w:r w:rsidR="00164350">
        <w:rPr>
          <w:sz w:val="22"/>
          <w:szCs w:val="22"/>
          <w:lang w:val="en-GB"/>
        </w:rPr>
        <w:t>).</w:t>
      </w:r>
      <w:r w:rsidRPr="00B83C36">
        <w:rPr>
          <w:sz w:val="22"/>
          <w:szCs w:val="22"/>
          <w:lang w:val="en-GB"/>
        </w:rPr>
        <w:t xml:space="preserve"> </w:t>
      </w:r>
      <w:r w:rsidR="00164350">
        <w:rPr>
          <w:sz w:val="22"/>
          <w:szCs w:val="22"/>
          <w:lang w:val="en-GB"/>
        </w:rPr>
        <w:t>B</w:t>
      </w:r>
      <w:r w:rsidRPr="00B83C36">
        <w:rPr>
          <w:sz w:val="22"/>
          <w:szCs w:val="22"/>
          <w:lang w:val="en-GB"/>
        </w:rPr>
        <w:t xml:space="preserve">ut </w:t>
      </w:r>
      <w:r w:rsidR="003108E5">
        <w:rPr>
          <w:sz w:val="22"/>
          <w:szCs w:val="22"/>
          <w:lang w:val="en-GB"/>
        </w:rPr>
        <w:t xml:space="preserve">this water official refers to the precarious position of </w:t>
      </w:r>
      <w:r w:rsidRPr="00B83C36">
        <w:rPr>
          <w:sz w:val="22"/>
          <w:szCs w:val="22"/>
          <w:lang w:val="en-GB"/>
        </w:rPr>
        <w:t xml:space="preserve">many </w:t>
      </w:r>
      <w:r w:rsidR="003108E5">
        <w:rPr>
          <w:sz w:val="22"/>
          <w:szCs w:val="22"/>
          <w:lang w:val="en-GB"/>
        </w:rPr>
        <w:t xml:space="preserve">small farmers </w:t>
      </w:r>
      <w:r w:rsidR="00B6186F">
        <w:rPr>
          <w:sz w:val="22"/>
          <w:szCs w:val="22"/>
          <w:lang w:val="en-GB"/>
        </w:rPr>
        <w:t>that suffer disproportionately from the price squeeze</w:t>
      </w:r>
      <w:r w:rsidR="003108E5">
        <w:rPr>
          <w:sz w:val="22"/>
          <w:szCs w:val="22"/>
          <w:lang w:val="en-GB"/>
        </w:rPr>
        <w:t xml:space="preserve">: </w:t>
      </w:r>
    </w:p>
    <w:p w14:paraId="34F90E4B" w14:textId="77777777" w:rsidR="00B83C36" w:rsidRPr="00FE40A2" w:rsidRDefault="00B83C36" w:rsidP="00B83C36">
      <w:pPr>
        <w:spacing w:line="360" w:lineRule="auto"/>
        <w:rPr>
          <w:sz w:val="22"/>
          <w:szCs w:val="22"/>
          <w:highlight w:val="yellow"/>
          <w:lang w:val="en-GB"/>
        </w:rPr>
      </w:pPr>
    </w:p>
    <w:p w14:paraId="6D3F4C21" w14:textId="5AE9DC6E" w:rsidR="00B83C36" w:rsidRDefault="00B83C36" w:rsidP="00847786">
      <w:pPr>
        <w:spacing w:line="360" w:lineRule="auto"/>
        <w:jc w:val="both"/>
        <w:rPr>
          <w:sz w:val="22"/>
          <w:szCs w:val="22"/>
          <w:lang w:val="en-GB"/>
        </w:rPr>
      </w:pPr>
      <w:r w:rsidRPr="00EB251F">
        <w:rPr>
          <w:i/>
          <w:iCs/>
          <w:sz w:val="22"/>
          <w:szCs w:val="22"/>
          <w:lang w:val="en-GB"/>
        </w:rPr>
        <w:t>“</w:t>
      </w:r>
      <w:r w:rsidR="00E01D08" w:rsidRPr="00EB251F">
        <w:rPr>
          <w:i/>
          <w:iCs/>
          <w:sz w:val="22"/>
          <w:szCs w:val="22"/>
          <w:lang w:val="en-GB"/>
        </w:rPr>
        <w:t xml:space="preserve">[Small farmers] </w:t>
      </w:r>
      <w:r w:rsidRPr="00EB251F">
        <w:rPr>
          <w:i/>
          <w:iCs/>
          <w:sz w:val="22"/>
          <w:szCs w:val="22"/>
          <w:lang w:val="en-GB"/>
        </w:rPr>
        <w:t>have very high water consumption, higher than modern farms</w:t>
      </w:r>
      <w:r w:rsidR="00E01D08" w:rsidRPr="00EB251F">
        <w:rPr>
          <w:i/>
          <w:iCs/>
          <w:sz w:val="22"/>
          <w:szCs w:val="22"/>
          <w:lang w:val="en-GB"/>
        </w:rPr>
        <w:t xml:space="preserve"> …</w:t>
      </w:r>
      <w:r w:rsidRPr="00EB251F">
        <w:rPr>
          <w:i/>
          <w:iCs/>
          <w:sz w:val="22"/>
          <w:szCs w:val="22"/>
          <w:lang w:val="en-GB"/>
        </w:rPr>
        <w:t xml:space="preserve"> this year has been warm, it has favoured winter production</w:t>
      </w:r>
      <w:r w:rsidR="003108E5" w:rsidRPr="00EB251F">
        <w:rPr>
          <w:i/>
          <w:iCs/>
          <w:sz w:val="22"/>
          <w:szCs w:val="22"/>
          <w:lang w:val="en-GB"/>
        </w:rPr>
        <w:t xml:space="preserve"> [in northern Europe]</w:t>
      </w:r>
      <w:r w:rsidRPr="00EB251F">
        <w:rPr>
          <w:i/>
          <w:iCs/>
          <w:sz w:val="22"/>
          <w:szCs w:val="22"/>
          <w:lang w:val="en-GB"/>
        </w:rPr>
        <w:t xml:space="preserve">, and this </w:t>
      </w:r>
      <w:proofErr w:type="gramStart"/>
      <w:r w:rsidRPr="00EB251F">
        <w:rPr>
          <w:i/>
          <w:iCs/>
          <w:sz w:val="22"/>
          <w:szCs w:val="22"/>
          <w:lang w:val="en-GB"/>
        </w:rPr>
        <w:t xml:space="preserve">year </w:t>
      </w:r>
      <w:r w:rsidR="00847786" w:rsidRPr="00EB251F">
        <w:rPr>
          <w:i/>
          <w:iCs/>
          <w:sz w:val="22"/>
          <w:szCs w:val="22"/>
          <w:lang w:val="en-GB"/>
        </w:rPr>
        <w:t xml:space="preserve"> …</w:t>
      </w:r>
      <w:proofErr w:type="gramEnd"/>
      <w:r w:rsidR="00847786" w:rsidRPr="00EB251F">
        <w:rPr>
          <w:i/>
          <w:iCs/>
          <w:sz w:val="22"/>
          <w:szCs w:val="22"/>
          <w:lang w:val="en-GB"/>
        </w:rPr>
        <w:t xml:space="preserve"> </w:t>
      </w:r>
      <w:r w:rsidRPr="00EB251F">
        <w:rPr>
          <w:i/>
          <w:iCs/>
          <w:sz w:val="22"/>
          <w:szCs w:val="22"/>
          <w:lang w:val="en-GB"/>
        </w:rPr>
        <w:t xml:space="preserve">everyone can compete with </w:t>
      </w:r>
      <w:proofErr w:type="spellStart"/>
      <w:r w:rsidRPr="00EB251F">
        <w:rPr>
          <w:i/>
          <w:iCs/>
          <w:sz w:val="22"/>
          <w:szCs w:val="22"/>
          <w:lang w:val="en-GB"/>
        </w:rPr>
        <w:t>Almería</w:t>
      </w:r>
      <w:proofErr w:type="spellEnd"/>
      <w:r w:rsidRPr="00EB251F">
        <w:rPr>
          <w:i/>
          <w:iCs/>
          <w:sz w:val="22"/>
          <w:szCs w:val="22"/>
          <w:lang w:val="en-GB"/>
        </w:rPr>
        <w:t>, and with cheaper water prices.”</w:t>
      </w:r>
      <w:r w:rsidRPr="00EB251F">
        <w:rPr>
          <w:sz w:val="22"/>
          <w:szCs w:val="22"/>
          <w:lang w:val="en-GB"/>
        </w:rPr>
        <w:t xml:space="preserve"> </w:t>
      </w:r>
      <w:r w:rsidR="00C24D86" w:rsidRPr="00EB251F">
        <w:rPr>
          <w:sz w:val="22"/>
          <w:szCs w:val="22"/>
          <w:lang w:val="en-GB"/>
        </w:rPr>
        <w:t>(</w:t>
      </w:r>
      <w:r w:rsidRPr="00EB251F">
        <w:rPr>
          <w:sz w:val="22"/>
          <w:szCs w:val="22"/>
          <w:lang w:val="en-GB"/>
        </w:rPr>
        <w:t>Water1</w:t>
      </w:r>
      <w:r w:rsidR="00C24D86">
        <w:rPr>
          <w:sz w:val="22"/>
          <w:szCs w:val="22"/>
          <w:lang w:val="en-GB"/>
        </w:rPr>
        <w:t>)</w:t>
      </w:r>
    </w:p>
    <w:p w14:paraId="4F4B4B72" w14:textId="77777777" w:rsidR="00B83C36" w:rsidRDefault="00B83C36" w:rsidP="00B83C36">
      <w:pPr>
        <w:spacing w:line="360" w:lineRule="auto"/>
        <w:jc w:val="both"/>
        <w:rPr>
          <w:sz w:val="22"/>
          <w:szCs w:val="22"/>
          <w:lang w:val="en-GB"/>
        </w:rPr>
      </w:pPr>
    </w:p>
    <w:p w14:paraId="35DFA686" w14:textId="0CDB0C77" w:rsidR="00B83C36" w:rsidRPr="00B83C36" w:rsidRDefault="00760719" w:rsidP="00E465B4">
      <w:pPr>
        <w:spacing w:line="360" w:lineRule="auto"/>
        <w:jc w:val="both"/>
        <w:rPr>
          <w:sz w:val="22"/>
          <w:szCs w:val="22"/>
          <w:lang w:val="en-GB"/>
        </w:rPr>
      </w:pPr>
      <w:r>
        <w:rPr>
          <w:sz w:val="22"/>
          <w:szCs w:val="22"/>
          <w:lang w:val="en-GB"/>
        </w:rPr>
        <w:t>O</w:t>
      </w:r>
      <w:r w:rsidRPr="00760719">
        <w:rPr>
          <w:sz w:val="22"/>
          <w:szCs w:val="22"/>
          <w:lang w:val="en-GB"/>
        </w:rPr>
        <w:t xml:space="preserve">ne large producer’s co-operative suggests that consumer demands will </w:t>
      </w:r>
      <w:r w:rsidR="00CB71DA">
        <w:rPr>
          <w:sz w:val="22"/>
          <w:szCs w:val="22"/>
          <w:lang w:val="en-GB"/>
        </w:rPr>
        <w:t xml:space="preserve">direct </w:t>
      </w:r>
      <w:r w:rsidR="00CA1E49">
        <w:rPr>
          <w:sz w:val="22"/>
          <w:szCs w:val="22"/>
          <w:lang w:val="en-GB"/>
        </w:rPr>
        <w:t>attention to sustainability</w:t>
      </w:r>
      <w:r w:rsidRPr="00760719">
        <w:rPr>
          <w:sz w:val="22"/>
          <w:szCs w:val="22"/>
          <w:lang w:val="en-GB"/>
        </w:rPr>
        <w:t xml:space="preserve"> challenges that must be faced (personal communication 2010)</w:t>
      </w:r>
      <w:r w:rsidR="00E465B4">
        <w:rPr>
          <w:sz w:val="22"/>
          <w:szCs w:val="22"/>
          <w:lang w:val="en-GB"/>
        </w:rPr>
        <w:t xml:space="preserve"> but there is little evidence that the localised problem of water quality has gained much traction as a quality concern. </w:t>
      </w:r>
      <w:r w:rsidR="00B83C36" w:rsidRPr="00B83C36">
        <w:rPr>
          <w:sz w:val="22"/>
          <w:szCs w:val="22"/>
          <w:lang w:val="en-GB"/>
        </w:rPr>
        <w:t xml:space="preserve">Grower3 is a large farmer using closed circuit hydroponic production which is highly </w:t>
      </w:r>
      <w:r w:rsidR="00B83C36" w:rsidRPr="00B83C36">
        <w:rPr>
          <w:sz w:val="22"/>
          <w:szCs w:val="22"/>
          <w:lang w:val="en-GB"/>
        </w:rPr>
        <w:lastRenderedPageBreak/>
        <w:t>water efficient</w:t>
      </w:r>
      <w:r w:rsidR="00D754DA">
        <w:rPr>
          <w:sz w:val="22"/>
          <w:szCs w:val="22"/>
          <w:lang w:val="en-GB"/>
        </w:rPr>
        <w:t xml:space="preserve"> and </w:t>
      </w:r>
      <w:r w:rsidR="00B83C36">
        <w:rPr>
          <w:sz w:val="22"/>
          <w:szCs w:val="22"/>
          <w:lang w:val="en-GB"/>
        </w:rPr>
        <w:t xml:space="preserve">has identified a </w:t>
      </w:r>
      <w:r w:rsidR="00B83C36" w:rsidRPr="00B83C36">
        <w:rPr>
          <w:sz w:val="22"/>
          <w:szCs w:val="22"/>
          <w:lang w:val="en-GB"/>
        </w:rPr>
        <w:t xml:space="preserve">niche market for water efficient products which some cooperatives have the capacity to access.   </w:t>
      </w:r>
    </w:p>
    <w:p w14:paraId="60042EE1" w14:textId="77777777" w:rsidR="00B83C36" w:rsidRPr="00B83C36" w:rsidRDefault="00B83C36" w:rsidP="00B83C36">
      <w:pPr>
        <w:spacing w:line="360" w:lineRule="auto"/>
        <w:jc w:val="both"/>
        <w:rPr>
          <w:sz w:val="22"/>
          <w:szCs w:val="22"/>
          <w:lang w:val="en-GB"/>
        </w:rPr>
      </w:pPr>
    </w:p>
    <w:p w14:paraId="1B876387" w14:textId="77777777" w:rsidR="00B83C36" w:rsidRPr="00B83C36" w:rsidRDefault="00B83C36" w:rsidP="00B83C36">
      <w:pPr>
        <w:spacing w:line="360" w:lineRule="auto"/>
        <w:jc w:val="both"/>
        <w:rPr>
          <w:i/>
          <w:iCs/>
          <w:sz w:val="22"/>
          <w:szCs w:val="22"/>
          <w:lang w:val="en-GB"/>
        </w:rPr>
      </w:pPr>
      <w:r w:rsidRPr="00B83C36">
        <w:rPr>
          <w:i/>
          <w:iCs/>
          <w:sz w:val="22"/>
          <w:szCs w:val="22"/>
          <w:lang w:val="en-GB"/>
        </w:rPr>
        <w:t>“What [your cooperative] say when you decided to produce with hydroponics, especially with the closed cycle?</w:t>
      </w:r>
    </w:p>
    <w:p w14:paraId="3401FA33" w14:textId="002CDC9A" w:rsidR="00B83C36" w:rsidRPr="00B83C36" w:rsidRDefault="00B83C36" w:rsidP="00B83C36">
      <w:pPr>
        <w:spacing w:line="360" w:lineRule="auto"/>
        <w:jc w:val="both"/>
        <w:rPr>
          <w:sz w:val="22"/>
          <w:szCs w:val="22"/>
          <w:lang w:val="en-GB"/>
        </w:rPr>
      </w:pPr>
      <w:r w:rsidRPr="00B83C36">
        <w:rPr>
          <w:i/>
          <w:iCs/>
          <w:sz w:val="22"/>
          <w:szCs w:val="22"/>
          <w:lang w:val="en-GB"/>
        </w:rPr>
        <w:t xml:space="preserve">For them it is very positive. What happened, the cooperative now, there are some markets, for example Scandinavian markets, Norway, Denmark, Sweden ... there are specific markets that pay very well, but they demand [specific quality criteria].” </w:t>
      </w:r>
      <w:r w:rsidR="00C24D86" w:rsidRPr="00C24D86">
        <w:rPr>
          <w:sz w:val="22"/>
          <w:szCs w:val="22"/>
          <w:lang w:val="en-GB"/>
        </w:rPr>
        <w:t>(</w:t>
      </w:r>
      <w:r w:rsidRPr="00B83C36">
        <w:rPr>
          <w:sz w:val="22"/>
          <w:szCs w:val="22"/>
          <w:lang w:val="en-GB"/>
        </w:rPr>
        <w:t>Grower3</w:t>
      </w:r>
      <w:r w:rsidR="00C24D86">
        <w:rPr>
          <w:sz w:val="22"/>
          <w:szCs w:val="22"/>
          <w:lang w:val="en-GB"/>
        </w:rPr>
        <w:t>)</w:t>
      </w:r>
    </w:p>
    <w:p w14:paraId="534B97C2" w14:textId="77777777" w:rsidR="00760719" w:rsidRDefault="00760719" w:rsidP="00D179DF">
      <w:pPr>
        <w:spacing w:line="360" w:lineRule="auto"/>
        <w:jc w:val="both"/>
        <w:rPr>
          <w:sz w:val="22"/>
          <w:szCs w:val="22"/>
          <w:lang w:val="en-GB"/>
        </w:rPr>
      </w:pPr>
    </w:p>
    <w:p w14:paraId="1609CCF0" w14:textId="3EBC2FE9" w:rsidR="008344E4" w:rsidRDefault="008929C9" w:rsidP="00C302BF">
      <w:pPr>
        <w:spacing w:line="360" w:lineRule="auto"/>
        <w:jc w:val="both"/>
        <w:rPr>
          <w:sz w:val="22"/>
          <w:szCs w:val="22"/>
          <w:lang w:val="en-GB"/>
        </w:rPr>
      </w:pPr>
      <w:r>
        <w:rPr>
          <w:sz w:val="22"/>
          <w:szCs w:val="22"/>
          <w:lang w:val="en-GB"/>
        </w:rPr>
        <w:t xml:space="preserve">It appears that </w:t>
      </w:r>
      <w:r w:rsidR="00B83C36">
        <w:rPr>
          <w:sz w:val="22"/>
          <w:szCs w:val="22"/>
          <w:lang w:val="en-GB"/>
        </w:rPr>
        <w:t xml:space="preserve">significant change </w:t>
      </w:r>
      <w:r w:rsidR="00390203">
        <w:rPr>
          <w:sz w:val="22"/>
          <w:szCs w:val="22"/>
          <w:lang w:val="en-GB"/>
        </w:rPr>
        <w:t xml:space="preserve">to water management </w:t>
      </w:r>
      <w:r w:rsidR="00B83C36">
        <w:rPr>
          <w:sz w:val="22"/>
          <w:szCs w:val="22"/>
          <w:lang w:val="en-GB"/>
        </w:rPr>
        <w:t xml:space="preserve">will not </w:t>
      </w:r>
      <w:r>
        <w:rPr>
          <w:sz w:val="22"/>
          <w:szCs w:val="22"/>
          <w:lang w:val="en-GB"/>
        </w:rPr>
        <w:t>happen un</w:t>
      </w:r>
      <w:r w:rsidR="00390203">
        <w:rPr>
          <w:sz w:val="22"/>
          <w:szCs w:val="22"/>
          <w:lang w:val="en-GB"/>
        </w:rPr>
        <w:t>less</w:t>
      </w:r>
      <w:r>
        <w:rPr>
          <w:sz w:val="22"/>
          <w:szCs w:val="22"/>
          <w:lang w:val="en-GB"/>
        </w:rPr>
        <w:t xml:space="preserve"> the impending </w:t>
      </w:r>
      <w:r w:rsidR="00390203">
        <w:rPr>
          <w:sz w:val="22"/>
          <w:szCs w:val="22"/>
          <w:lang w:val="en-GB"/>
        </w:rPr>
        <w:t xml:space="preserve">ground </w:t>
      </w:r>
      <w:r w:rsidR="00480252">
        <w:rPr>
          <w:sz w:val="22"/>
          <w:szCs w:val="22"/>
          <w:lang w:val="en-GB"/>
        </w:rPr>
        <w:t xml:space="preserve">water </w:t>
      </w:r>
      <w:r>
        <w:rPr>
          <w:sz w:val="22"/>
          <w:szCs w:val="22"/>
          <w:lang w:val="en-GB"/>
        </w:rPr>
        <w:t>price increase</w:t>
      </w:r>
      <w:r w:rsidR="00480252">
        <w:rPr>
          <w:sz w:val="22"/>
          <w:szCs w:val="22"/>
          <w:lang w:val="en-GB"/>
        </w:rPr>
        <w:t xml:space="preserve"> is realised</w:t>
      </w:r>
      <w:r w:rsidR="00AF026F">
        <w:rPr>
          <w:sz w:val="22"/>
          <w:szCs w:val="22"/>
          <w:lang w:val="en-GB"/>
        </w:rPr>
        <w:t>, inevitably at a relatively higher cost to smalle</w:t>
      </w:r>
      <w:r w:rsidR="00A72E0C">
        <w:rPr>
          <w:sz w:val="22"/>
          <w:szCs w:val="22"/>
          <w:lang w:val="en-GB"/>
        </w:rPr>
        <w:t>r</w:t>
      </w:r>
      <w:r w:rsidR="00AF026F">
        <w:rPr>
          <w:sz w:val="22"/>
          <w:szCs w:val="22"/>
          <w:lang w:val="en-GB"/>
        </w:rPr>
        <w:t xml:space="preserve"> farms</w:t>
      </w:r>
      <w:r w:rsidR="00480252">
        <w:rPr>
          <w:sz w:val="22"/>
          <w:szCs w:val="22"/>
          <w:lang w:val="en-GB"/>
        </w:rPr>
        <w:t>.</w:t>
      </w:r>
      <w:r w:rsidR="00B6186F">
        <w:rPr>
          <w:sz w:val="22"/>
          <w:szCs w:val="22"/>
          <w:lang w:val="en-GB"/>
        </w:rPr>
        <w:t xml:space="preserve"> But even within the water administration, there are </w:t>
      </w:r>
      <w:r w:rsidR="004226C3">
        <w:rPr>
          <w:sz w:val="22"/>
          <w:szCs w:val="22"/>
          <w:lang w:val="en-GB"/>
        </w:rPr>
        <w:t xml:space="preserve">some, perhaps tacit, </w:t>
      </w:r>
      <w:r w:rsidR="00B6186F">
        <w:rPr>
          <w:sz w:val="22"/>
          <w:szCs w:val="22"/>
          <w:lang w:val="en-GB"/>
        </w:rPr>
        <w:t xml:space="preserve">doubts as to the </w:t>
      </w:r>
      <w:r w:rsidR="004226C3">
        <w:rPr>
          <w:sz w:val="22"/>
          <w:szCs w:val="22"/>
          <w:lang w:val="en-GB"/>
        </w:rPr>
        <w:t xml:space="preserve">legitimacy </w:t>
      </w:r>
      <w:r w:rsidR="00B6186F">
        <w:rPr>
          <w:sz w:val="22"/>
          <w:szCs w:val="22"/>
          <w:lang w:val="en-GB"/>
        </w:rPr>
        <w:t>of this move.</w:t>
      </w:r>
      <w:r>
        <w:rPr>
          <w:sz w:val="22"/>
          <w:szCs w:val="22"/>
          <w:lang w:val="en-GB"/>
        </w:rPr>
        <w:t xml:space="preserve"> </w:t>
      </w:r>
      <w:r w:rsidR="00B6186F">
        <w:rPr>
          <w:sz w:val="22"/>
          <w:szCs w:val="22"/>
          <w:lang w:val="en-GB"/>
        </w:rPr>
        <w:t xml:space="preserve">Moreover, </w:t>
      </w:r>
      <w:r w:rsidR="00EC375B">
        <w:rPr>
          <w:sz w:val="22"/>
          <w:szCs w:val="22"/>
          <w:lang w:val="en-GB"/>
        </w:rPr>
        <w:t xml:space="preserve">the water problem appears </w:t>
      </w:r>
      <w:r w:rsidR="00D7593B">
        <w:rPr>
          <w:sz w:val="22"/>
          <w:szCs w:val="22"/>
          <w:lang w:val="en-GB"/>
        </w:rPr>
        <w:t xml:space="preserve">as much </w:t>
      </w:r>
      <w:r w:rsidR="00EC375B">
        <w:rPr>
          <w:sz w:val="22"/>
          <w:szCs w:val="22"/>
          <w:lang w:val="en-GB"/>
        </w:rPr>
        <w:t xml:space="preserve">that of the scale of production </w:t>
      </w:r>
      <w:r w:rsidR="00D7593B">
        <w:rPr>
          <w:sz w:val="22"/>
          <w:szCs w:val="22"/>
          <w:lang w:val="en-GB"/>
        </w:rPr>
        <w:t xml:space="preserve">as </w:t>
      </w:r>
      <w:r w:rsidR="00EC375B">
        <w:rPr>
          <w:sz w:val="22"/>
          <w:szCs w:val="22"/>
          <w:lang w:val="en-GB"/>
        </w:rPr>
        <w:t xml:space="preserve">of </w:t>
      </w:r>
      <w:r w:rsidR="00D7593B">
        <w:rPr>
          <w:sz w:val="22"/>
          <w:szCs w:val="22"/>
          <w:lang w:val="en-GB"/>
        </w:rPr>
        <w:t xml:space="preserve">farm level </w:t>
      </w:r>
      <w:r w:rsidR="00EC375B">
        <w:rPr>
          <w:sz w:val="22"/>
          <w:szCs w:val="22"/>
          <w:lang w:val="en-GB"/>
        </w:rPr>
        <w:t>practice</w:t>
      </w:r>
      <w:r w:rsidR="00D7593B">
        <w:rPr>
          <w:sz w:val="22"/>
          <w:szCs w:val="22"/>
          <w:lang w:val="en-GB"/>
        </w:rPr>
        <w:t>s</w:t>
      </w:r>
      <w:r w:rsidR="00EC375B">
        <w:rPr>
          <w:sz w:val="22"/>
          <w:szCs w:val="22"/>
          <w:lang w:val="en-GB"/>
        </w:rPr>
        <w:t xml:space="preserve"> (Ripoll et al. 201</w:t>
      </w:r>
      <w:r w:rsidR="00C302BF">
        <w:rPr>
          <w:sz w:val="22"/>
          <w:szCs w:val="22"/>
          <w:lang w:val="en-GB"/>
        </w:rPr>
        <w:t>1</w:t>
      </w:r>
      <w:r w:rsidR="00EC375B">
        <w:rPr>
          <w:sz w:val="22"/>
          <w:szCs w:val="22"/>
          <w:lang w:val="en-GB"/>
        </w:rPr>
        <w:t>). E</w:t>
      </w:r>
      <w:r w:rsidR="00EE3D57" w:rsidRPr="00EE3D57">
        <w:rPr>
          <w:sz w:val="22"/>
          <w:szCs w:val="22"/>
          <w:lang w:val="en-GB"/>
        </w:rPr>
        <w:t xml:space="preserve">xisting planning legislation </w:t>
      </w:r>
      <w:r w:rsidR="00EC375B">
        <w:rPr>
          <w:sz w:val="22"/>
          <w:szCs w:val="22"/>
          <w:lang w:val="en-GB"/>
        </w:rPr>
        <w:t xml:space="preserve">appears </w:t>
      </w:r>
      <w:r w:rsidR="00EE3D57" w:rsidRPr="00EE3D57">
        <w:rPr>
          <w:sz w:val="22"/>
          <w:szCs w:val="22"/>
          <w:lang w:val="en-GB"/>
        </w:rPr>
        <w:t xml:space="preserve">poorly equipped to </w:t>
      </w:r>
      <w:r w:rsidR="00EC375B">
        <w:rPr>
          <w:sz w:val="22"/>
          <w:szCs w:val="22"/>
          <w:lang w:val="en-GB"/>
        </w:rPr>
        <w:t xml:space="preserve">address this problem via </w:t>
      </w:r>
      <w:r w:rsidR="00EE3D57" w:rsidRPr="00EE3D57">
        <w:rPr>
          <w:sz w:val="22"/>
          <w:szCs w:val="22"/>
          <w:lang w:val="en-GB"/>
        </w:rPr>
        <w:t>control</w:t>
      </w:r>
      <w:r w:rsidR="00EC375B">
        <w:rPr>
          <w:sz w:val="22"/>
          <w:szCs w:val="22"/>
          <w:lang w:val="en-GB"/>
        </w:rPr>
        <w:t>ling</w:t>
      </w:r>
      <w:r w:rsidR="00EE3D57" w:rsidRPr="00EE3D57">
        <w:rPr>
          <w:sz w:val="22"/>
          <w:szCs w:val="22"/>
          <w:lang w:val="en-GB"/>
        </w:rPr>
        <w:t xml:space="preserve"> the spread of greenhouses</w:t>
      </w:r>
      <w:r w:rsidR="008344E4">
        <w:rPr>
          <w:sz w:val="22"/>
          <w:szCs w:val="22"/>
          <w:lang w:val="en-GB"/>
        </w:rPr>
        <w:t xml:space="preserve"> with the sector still slowly expanding (Valera Martinez 2016: 25-26)</w:t>
      </w:r>
      <w:r w:rsidR="00EE3D57" w:rsidRPr="00EE3D57">
        <w:rPr>
          <w:sz w:val="22"/>
          <w:szCs w:val="22"/>
          <w:lang w:val="en-GB"/>
        </w:rPr>
        <w:t xml:space="preserve">. </w:t>
      </w:r>
      <w:r w:rsidR="00ED4108">
        <w:rPr>
          <w:sz w:val="22"/>
          <w:szCs w:val="22"/>
          <w:lang w:val="en-GB"/>
        </w:rPr>
        <w:t>E</w:t>
      </w:r>
      <w:r w:rsidR="00EE3D57" w:rsidRPr="00EE3D57">
        <w:rPr>
          <w:sz w:val="22"/>
          <w:szCs w:val="22"/>
          <w:lang w:val="en-GB"/>
        </w:rPr>
        <w:t xml:space="preserve">xcavation for developments greater than 10ha on slopes greater than 15 degrees requires an environmental impact assessment and the permission of the provincial branch of the Ministry of Environment, </w:t>
      </w:r>
      <w:r w:rsidR="00E465B4">
        <w:rPr>
          <w:sz w:val="22"/>
          <w:szCs w:val="22"/>
          <w:lang w:val="en-GB"/>
        </w:rPr>
        <w:t xml:space="preserve">but </w:t>
      </w:r>
      <w:r w:rsidR="00C302DC">
        <w:rPr>
          <w:sz w:val="22"/>
          <w:szCs w:val="22"/>
          <w:lang w:val="en-GB"/>
        </w:rPr>
        <w:t>the licences required to establish a smaller greenhouse do not pay attention to water beyond requiring a legitimate source to be named (Ag2; Env1</w:t>
      </w:r>
      <w:r w:rsidR="00EE3D57" w:rsidRPr="00EE3D57">
        <w:rPr>
          <w:sz w:val="22"/>
          <w:szCs w:val="22"/>
          <w:lang w:val="en-GB"/>
        </w:rPr>
        <w:t xml:space="preserve">). </w:t>
      </w:r>
    </w:p>
    <w:p w14:paraId="1107D667" w14:textId="77777777" w:rsidR="008344E4" w:rsidRDefault="008344E4" w:rsidP="00D179DF">
      <w:pPr>
        <w:spacing w:line="360" w:lineRule="auto"/>
        <w:jc w:val="both"/>
        <w:rPr>
          <w:sz w:val="22"/>
          <w:szCs w:val="22"/>
          <w:lang w:val="en-GB"/>
        </w:rPr>
      </w:pPr>
    </w:p>
    <w:p w14:paraId="164D85C3" w14:textId="20A39BAA" w:rsidR="00E465B4" w:rsidRDefault="00CA1E49" w:rsidP="00F374CB">
      <w:pPr>
        <w:spacing w:line="360" w:lineRule="auto"/>
        <w:jc w:val="both"/>
        <w:rPr>
          <w:sz w:val="22"/>
          <w:szCs w:val="22"/>
          <w:lang w:val="en-GB"/>
        </w:rPr>
      </w:pPr>
      <w:r>
        <w:rPr>
          <w:sz w:val="22"/>
          <w:szCs w:val="22"/>
          <w:lang w:val="en-GB"/>
        </w:rPr>
        <w:t xml:space="preserve">Our </w:t>
      </w:r>
      <w:r w:rsidR="00195421">
        <w:rPr>
          <w:sz w:val="22"/>
          <w:szCs w:val="22"/>
          <w:lang w:val="en-GB"/>
        </w:rPr>
        <w:t xml:space="preserve">findings </w:t>
      </w:r>
      <w:r w:rsidR="0053194D">
        <w:rPr>
          <w:sz w:val="22"/>
          <w:szCs w:val="22"/>
          <w:lang w:val="en-GB"/>
        </w:rPr>
        <w:t xml:space="preserve">suggest that the marketing organisations at the centre of the knowledge and innovation network pay a large role in what </w:t>
      </w:r>
      <w:r w:rsidR="00195421">
        <w:rPr>
          <w:sz w:val="22"/>
          <w:szCs w:val="22"/>
          <w:lang w:val="en-GB"/>
        </w:rPr>
        <w:t>Ri</w:t>
      </w:r>
      <w:r>
        <w:rPr>
          <w:sz w:val="22"/>
          <w:szCs w:val="22"/>
          <w:lang w:val="en-GB"/>
        </w:rPr>
        <w:t>p</w:t>
      </w:r>
      <w:r w:rsidR="00195421">
        <w:rPr>
          <w:sz w:val="22"/>
          <w:szCs w:val="22"/>
          <w:lang w:val="en-GB"/>
        </w:rPr>
        <w:t>o</w:t>
      </w:r>
      <w:r>
        <w:rPr>
          <w:sz w:val="22"/>
          <w:szCs w:val="22"/>
          <w:lang w:val="en-GB"/>
        </w:rPr>
        <w:t>ll et al. (201</w:t>
      </w:r>
      <w:r w:rsidR="00C302BF">
        <w:rPr>
          <w:sz w:val="22"/>
          <w:szCs w:val="22"/>
          <w:lang w:val="en-GB"/>
        </w:rPr>
        <w:t>1</w:t>
      </w:r>
      <w:r>
        <w:rPr>
          <w:sz w:val="22"/>
          <w:szCs w:val="22"/>
          <w:lang w:val="en-GB"/>
        </w:rPr>
        <w:t>)</w:t>
      </w:r>
      <w:r w:rsidR="00763D5F">
        <w:rPr>
          <w:sz w:val="22"/>
          <w:szCs w:val="22"/>
          <w:lang w:val="en-GB"/>
        </w:rPr>
        <w:t xml:space="preserve"> </w:t>
      </w:r>
      <w:r w:rsidR="0053194D">
        <w:rPr>
          <w:sz w:val="22"/>
          <w:szCs w:val="22"/>
          <w:lang w:val="en-GB"/>
        </w:rPr>
        <w:t xml:space="preserve">term </w:t>
      </w:r>
      <w:r>
        <w:rPr>
          <w:sz w:val="22"/>
          <w:szCs w:val="22"/>
          <w:lang w:val="en-GB"/>
        </w:rPr>
        <w:t>a</w:t>
      </w:r>
      <w:r w:rsidR="0029018E" w:rsidRPr="0029018E">
        <w:rPr>
          <w:sz w:val="22"/>
          <w:szCs w:val="22"/>
          <w:lang w:val="en-GB"/>
        </w:rPr>
        <w:t xml:space="preserve"> demand led rationale </w:t>
      </w:r>
      <w:r w:rsidR="00E465B4">
        <w:rPr>
          <w:sz w:val="22"/>
          <w:szCs w:val="22"/>
          <w:lang w:val="en-GB"/>
        </w:rPr>
        <w:t>govern</w:t>
      </w:r>
      <w:r w:rsidR="0053194D">
        <w:rPr>
          <w:sz w:val="22"/>
          <w:szCs w:val="22"/>
          <w:lang w:val="en-GB"/>
        </w:rPr>
        <w:t>ing</w:t>
      </w:r>
      <w:r w:rsidR="00763D5F">
        <w:rPr>
          <w:sz w:val="22"/>
          <w:szCs w:val="22"/>
          <w:lang w:val="en-GB"/>
        </w:rPr>
        <w:t xml:space="preserve"> </w:t>
      </w:r>
      <w:r w:rsidR="0029018E" w:rsidRPr="0029018E">
        <w:rPr>
          <w:sz w:val="22"/>
          <w:szCs w:val="22"/>
          <w:lang w:val="en-GB"/>
        </w:rPr>
        <w:t>water management</w:t>
      </w:r>
      <w:r w:rsidR="00320F4D">
        <w:rPr>
          <w:sz w:val="22"/>
          <w:szCs w:val="22"/>
          <w:lang w:val="en-GB"/>
        </w:rPr>
        <w:t xml:space="preserve"> in</w:t>
      </w:r>
      <w:r w:rsidR="00763D5F">
        <w:rPr>
          <w:sz w:val="22"/>
          <w:szCs w:val="22"/>
          <w:lang w:val="en-GB"/>
        </w:rPr>
        <w:t xml:space="preserve"> </w:t>
      </w:r>
      <w:proofErr w:type="spellStart"/>
      <w:r w:rsidR="00320F4D" w:rsidRPr="00714016">
        <w:rPr>
          <w:sz w:val="22"/>
          <w:szCs w:val="22"/>
          <w:lang w:val="en-GB"/>
        </w:rPr>
        <w:t>Almería</w:t>
      </w:r>
      <w:proofErr w:type="spellEnd"/>
      <w:r w:rsidR="0053194D">
        <w:rPr>
          <w:sz w:val="22"/>
          <w:szCs w:val="22"/>
          <w:lang w:val="en-GB"/>
        </w:rPr>
        <w:t xml:space="preserve">. </w:t>
      </w:r>
      <w:r w:rsidR="00763D5F">
        <w:rPr>
          <w:sz w:val="22"/>
          <w:szCs w:val="22"/>
          <w:lang w:val="en-GB"/>
        </w:rPr>
        <w:t xml:space="preserve"> </w:t>
      </w:r>
      <w:r w:rsidR="0053194D">
        <w:rPr>
          <w:sz w:val="22"/>
          <w:szCs w:val="22"/>
          <w:lang w:val="en-GB"/>
        </w:rPr>
        <w:t xml:space="preserve">Therefore, </w:t>
      </w:r>
      <w:r w:rsidR="00763D5F">
        <w:rPr>
          <w:sz w:val="22"/>
          <w:szCs w:val="22"/>
          <w:lang w:val="en-GB"/>
        </w:rPr>
        <w:t>“t</w:t>
      </w:r>
      <w:r w:rsidR="0029018E" w:rsidRPr="0029018E">
        <w:rPr>
          <w:sz w:val="22"/>
          <w:szCs w:val="22"/>
          <w:lang w:val="en-GB"/>
        </w:rPr>
        <w:t>he starting point is not ‘how much water do we have’, but the opposite: ‘In order for our agricultural output to expand as expected, where do we get the water from?’”</w:t>
      </w:r>
      <w:r w:rsidR="0053194D">
        <w:rPr>
          <w:sz w:val="22"/>
          <w:szCs w:val="22"/>
          <w:lang w:val="en-GB"/>
        </w:rPr>
        <w:t xml:space="preserve"> </w:t>
      </w:r>
      <w:proofErr w:type="spellStart"/>
      <w:r w:rsidR="0053194D">
        <w:rPr>
          <w:sz w:val="22"/>
          <w:szCs w:val="22"/>
          <w:lang w:val="en-GB"/>
        </w:rPr>
        <w:t>Ibidem</w:t>
      </w:r>
      <w:proofErr w:type="spellEnd"/>
      <w:r w:rsidR="0053194D">
        <w:rPr>
          <w:sz w:val="22"/>
          <w:szCs w:val="22"/>
          <w:lang w:val="en-GB"/>
        </w:rPr>
        <w:t>: 16)</w:t>
      </w:r>
      <w:r w:rsidR="00763D5F">
        <w:rPr>
          <w:sz w:val="22"/>
          <w:szCs w:val="22"/>
          <w:lang w:val="en-GB"/>
        </w:rPr>
        <w:t>.</w:t>
      </w:r>
      <w:r w:rsidR="0029018E" w:rsidRPr="0029018E">
        <w:rPr>
          <w:sz w:val="22"/>
          <w:szCs w:val="22"/>
          <w:lang w:val="en-GB"/>
        </w:rPr>
        <w:t xml:space="preserve"> </w:t>
      </w:r>
      <w:r w:rsidRPr="00CA1E49">
        <w:rPr>
          <w:sz w:val="22"/>
          <w:szCs w:val="22"/>
          <w:lang w:val="en-GB"/>
        </w:rPr>
        <w:t xml:space="preserve">To all intents, so far the </w:t>
      </w:r>
      <w:r w:rsidR="00A72E0C">
        <w:rPr>
          <w:sz w:val="22"/>
          <w:szCs w:val="22"/>
          <w:lang w:val="en-GB"/>
        </w:rPr>
        <w:t>deliberative</w:t>
      </w:r>
      <w:r w:rsidRPr="00CA1E49">
        <w:rPr>
          <w:sz w:val="22"/>
          <w:szCs w:val="22"/>
          <w:lang w:val="en-GB"/>
        </w:rPr>
        <w:t xml:space="preserve"> </w:t>
      </w:r>
      <w:r w:rsidR="00A72E0C">
        <w:rPr>
          <w:sz w:val="22"/>
          <w:szCs w:val="22"/>
          <w:lang w:val="en-GB"/>
        </w:rPr>
        <w:t xml:space="preserve">governance arrangements </w:t>
      </w:r>
      <w:r>
        <w:rPr>
          <w:sz w:val="22"/>
          <w:szCs w:val="22"/>
          <w:lang w:val="en-GB"/>
        </w:rPr>
        <w:t xml:space="preserve">afforded by </w:t>
      </w:r>
      <w:r w:rsidR="00D754DA">
        <w:rPr>
          <w:sz w:val="22"/>
          <w:szCs w:val="22"/>
          <w:lang w:val="en-GB"/>
        </w:rPr>
        <w:t xml:space="preserve">legislation </w:t>
      </w:r>
      <w:r w:rsidRPr="00CA1E49">
        <w:rPr>
          <w:sz w:val="22"/>
          <w:szCs w:val="22"/>
          <w:lang w:val="en-GB"/>
        </w:rPr>
        <w:t xml:space="preserve">appear </w:t>
      </w:r>
      <w:r w:rsidR="005D03FE">
        <w:rPr>
          <w:sz w:val="22"/>
          <w:szCs w:val="22"/>
          <w:lang w:val="en-GB"/>
        </w:rPr>
        <w:t xml:space="preserve">unable to </w:t>
      </w:r>
      <w:r w:rsidR="00F374CB">
        <w:rPr>
          <w:sz w:val="22"/>
          <w:szCs w:val="22"/>
          <w:lang w:val="en-GB"/>
        </w:rPr>
        <w:t>achieve</w:t>
      </w:r>
      <w:r w:rsidR="004E1522">
        <w:rPr>
          <w:sz w:val="22"/>
          <w:szCs w:val="22"/>
          <w:lang w:val="en-GB"/>
        </w:rPr>
        <w:t xml:space="preserve"> a shift to the use of desalinated water at farm level. </w:t>
      </w:r>
      <w:r w:rsidR="00D754DA">
        <w:rPr>
          <w:sz w:val="22"/>
          <w:szCs w:val="22"/>
          <w:lang w:val="en-GB"/>
        </w:rPr>
        <w:t xml:space="preserve">Moreover, </w:t>
      </w:r>
      <w:r w:rsidR="00E32F55" w:rsidRPr="00E32F55">
        <w:rPr>
          <w:sz w:val="22"/>
          <w:szCs w:val="22"/>
          <w:lang w:val="en-GB"/>
        </w:rPr>
        <w:t xml:space="preserve">the irrigators’ federation </w:t>
      </w:r>
      <w:proofErr w:type="spellStart"/>
      <w:r w:rsidR="00E32F55" w:rsidRPr="00E32F55">
        <w:rPr>
          <w:sz w:val="22"/>
          <w:szCs w:val="22"/>
          <w:lang w:val="en-GB"/>
        </w:rPr>
        <w:t>Feragua</w:t>
      </w:r>
      <w:proofErr w:type="spellEnd"/>
      <w:r w:rsidR="00E32F55" w:rsidRPr="00E32F55">
        <w:rPr>
          <w:sz w:val="22"/>
          <w:szCs w:val="22"/>
          <w:lang w:val="en-GB"/>
        </w:rPr>
        <w:t xml:space="preserve"> </w:t>
      </w:r>
      <w:r w:rsidR="00847786">
        <w:rPr>
          <w:sz w:val="22"/>
          <w:szCs w:val="22"/>
          <w:lang w:val="en-GB"/>
        </w:rPr>
        <w:t xml:space="preserve">has alleged that if anything, the new water governance instruments such as water </w:t>
      </w:r>
      <w:r w:rsidR="00B6186F">
        <w:rPr>
          <w:sz w:val="22"/>
          <w:szCs w:val="22"/>
          <w:lang w:val="en-GB"/>
        </w:rPr>
        <w:t>banks</w:t>
      </w:r>
      <w:r w:rsidR="00847786">
        <w:rPr>
          <w:sz w:val="22"/>
          <w:szCs w:val="22"/>
          <w:lang w:val="en-GB"/>
        </w:rPr>
        <w:t xml:space="preserve"> enabling the sale of water quotas by individual farmers will further </w:t>
      </w:r>
      <w:r w:rsidR="00E32F55" w:rsidRPr="00E32F55">
        <w:rPr>
          <w:sz w:val="22"/>
          <w:szCs w:val="22"/>
          <w:lang w:val="en-GB"/>
        </w:rPr>
        <w:t>encourage overexploitation by reassigning resources saved by irrigation modernisation to new users</w:t>
      </w:r>
      <w:r w:rsidR="00847786">
        <w:rPr>
          <w:sz w:val="22"/>
          <w:szCs w:val="22"/>
          <w:lang w:val="en-GB"/>
        </w:rPr>
        <w:t xml:space="preserve"> (</w:t>
      </w:r>
      <w:r w:rsidR="00847786" w:rsidRPr="00847786">
        <w:rPr>
          <w:sz w:val="22"/>
          <w:szCs w:val="22"/>
          <w:lang w:val="en-GB"/>
        </w:rPr>
        <w:t>Global Water Intelligence 2010)</w:t>
      </w:r>
      <w:r w:rsidR="00847786">
        <w:rPr>
          <w:sz w:val="22"/>
          <w:szCs w:val="22"/>
          <w:lang w:val="en-GB"/>
        </w:rPr>
        <w:t xml:space="preserve">. </w:t>
      </w:r>
    </w:p>
    <w:p w14:paraId="2FA5CD58" w14:textId="77777777" w:rsidR="00E465B4" w:rsidRDefault="00E465B4" w:rsidP="00E465B4">
      <w:pPr>
        <w:spacing w:line="360" w:lineRule="auto"/>
        <w:jc w:val="both"/>
        <w:rPr>
          <w:sz w:val="22"/>
          <w:szCs w:val="22"/>
          <w:lang w:val="en-GB"/>
        </w:rPr>
      </w:pPr>
    </w:p>
    <w:p w14:paraId="74B8DE45" w14:textId="37B6DF80" w:rsidR="00232A68" w:rsidRPr="00C24D86" w:rsidRDefault="004E1522" w:rsidP="00F374CB">
      <w:pPr>
        <w:spacing w:line="360" w:lineRule="auto"/>
        <w:jc w:val="both"/>
        <w:rPr>
          <w:sz w:val="22"/>
          <w:lang w:val="en-GB"/>
        </w:rPr>
      </w:pPr>
      <w:r>
        <w:rPr>
          <w:sz w:val="22"/>
          <w:szCs w:val="22"/>
          <w:lang w:val="en-GB"/>
        </w:rPr>
        <w:t xml:space="preserve">Finally, </w:t>
      </w:r>
      <w:r w:rsidR="00A72E0C">
        <w:rPr>
          <w:sz w:val="22"/>
          <w:szCs w:val="22"/>
          <w:lang w:val="en-GB"/>
        </w:rPr>
        <w:t>t</w:t>
      </w:r>
      <w:r w:rsidR="00855BC5" w:rsidRPr="00855BC5">
        <w:rPr>
          <w:sz w:val="22"/>
          <w:lang w:val="en-GB"/>
        </w:rPr>
        <w:t>here is a widely acknowledged conflict between water security via desalination and environmental secu</w:t>
      </w:r>
      <w:r w:rsidR="003E22BE">
        <w:rPr>
          <w:sz w:val="22"/>
          <w:lang w:val="en-GB"/>
        </w:rPr>
        <w:t xml:space="preserve">rity (Lopez </w:t>
      </w:r>
      <w:r w:rsidR="00855BC5" w:rsidRPr="00855BC5">
        <w:rPr>
          <w:sz w:val="22"/>
          <w:lang w:val="en-GB"/>
        </w:rPr>
        <w:t>Gunn et al. 201</w:t>
      </w:r>
      <w:r w:rsidR="00195421">
        <w:rPr>
          <w:sz w:val="22"/>
          <w:lang w:val="en-GB"/>
        </w:rPr>
        <w:t>2</w:t>
      </w:r>
      <w:r w:rsidR="00855BC5" w:rsidRPr="00855BC5">
        <w:rPr>
          <w:sz w:val="22"/>
          <w:lang w:val="en-GB"/>
        </w:rPr>
        <w:t xml:space="preserve">). </w:t>
      </w:r>
      <w:r w:rsidR="00E465B4">
        <w:rPr>
          <w:sz w:val="22"/>
          <w:lang w:val="en-GB"/>
        </w:rPr>
        <w:t>And w</w:t>
      </w:r>
      <w:r w:rsidR="007527C5">
        <w:rPr>
          <w:sz w:val="22"/>
          <w:lang w:val="en-GB"/>
        </w:rPr>
        <w:t xml:space="preserve">hile environmental officials maintain that </w:t>
      </w:r>
      <w:r w:rsidR="007527C5">
        <w:rPr>
          <w:sz w:val="22"/>
          <w:lang w:val="en-GB"/>
        </w:rPr>
        <w:lastRenderedPageBreak/>
        <w:t>at present environmental values are losing out to the needs of the horticultural sector, there are further opportunity costs to consider. T</w:t>
      </w:r>
      <w:r w:rsidR="00100A34" w:rsidRPr="00100A34">
        <w:rPr>
          <w:sz w:val="22"/>
          <w:lang w:val="en-GB"/>
        </w:rPr>
        <w:t xml:space="preserve">he economic and employment </w:t>
      </w:r>
      <w:r>
        <w:rPr>
          <w:sz w:val="22"/>
          <w:lang w:val="en-GB"/>
        </w:rPr>
        <w:t>opportunities offered by</w:t>
      </w:r>
      <w:r w:rsidR="00100A34" w:rsidRPr="00100A34">
        <w:rPr>
          <w:sz w:val="22"/>
          <w:lang w:val="en-GB"/>
        </w:rPr>
        <w:t xml:space="preserve"> the horticultural sector are not to be frowned on, </w:t>
      </w:r>
      <w:r w:rsidR="007527C5">
        <w:rPr>
          <w:sz w:val="22"/>
          <w:lang w:val="en-GB"/>
        </w:rPr>
        <w:t xml:space="preserve">but </w:t>
      </w:r>
      <w:r>
        <w:rPr>
          <w:sz w:val="22"/>
          <w:lang w:val="en-GB"/>
        </w:rPr>
        <w:t xml:space="preserve">the majority of jobs </w:t>
      </w:r>
      <w:r w:rsidR="00100A34" w:rsidRPr="00100A34">
        <w:rPr>
          <w:sz w:val="22"/>
          <w:lang w:val="en-GB"/>
        </w:rPr>
        <w:t>(about two thirds; 18% of total employment) are as unskilled and seasonal agricultural hands</w:t>
      </w:r>
      <w:r w:rsidR="00B6186F">
        <w:rPr>
          <w:sz w:val="22"/>
          <w:lang w:val="en-GB"/>
        </w:rPr>
        <w:t xml:space="preserve"> often occupied by migrants with as yet poorly established rights</w:t>
      </w:r>
      <w:r w:rsidR="00100A34" w:rsidRPr="00100A34">
        <w:rPr>
          <w:sz w:val="22"/>
          <w:lang w:val="en-GB"/>
        </w:rPr>
        <w:t xml:space="preserve"> (OOSPEEA 2012</w:t>
      </w:r>
      <w:r w:rsidR="00B6186F">
        <w:rPr>
          <w:sz w:val="22"/>
          <w:lang w:val="en-GB"/>
        </w:rPr>
        <w:t xml:space="preserve">; Aznar </w:t>
      </w:r>
      <w:proofErr w:type="spellStart"/>
      <w:r w:rsidR="00B6186F">
        <w:rPr>
          <w:sz w:val="22"/>
          <w:lang w:val="en-GB"/>
        </w:rPr>
        <w:t>Sanches</w:t>
      </w:r>
      <w:proofErr w:type="spellEnd"/>
      <w:r w:rsidR="00B6186F">
        <w:rPr>
          <w:sz w:val="22"/>
          <w:lang w:val="en-GB"/>
        </w:rPr>
        <w:t xml:space="preserve"> et al. 2011</w:t>
      </w:r>
      <w:r w:rsidR="00100A34" w:rsidRPr="00100A34">
        <w:rPr>
          <w:sz w:val="22"/>
          <w:lang w:val="en-GB"/>
        </w:rPr>
        <w:t xml:space="preserve">). Conversely, irrigated agriculture represents 86% of the total amount of water used in </w:t>
      </w:r>
      <w:proofErr w:type="spellStart"/>
      <w:r w:rsidR="00100A34" w:rsidRPr="00100A34">
        <w:rPr>
          <w:sz w:val="22"/>
          <w:lang w:val="en-GB"/>
        </w:rPr>
        <w:t>Almerían</w:t>
      </w:r>
      <w:proofErr w:type="spellEnd"/>
      <w:r w:rsidR="00100A34" w:rsidRPr="00100A34">
        <w:rPr>
          <w:sz w:val="22"/>
          <w:lang w:val="en-GB"/>
        </w:rPr>
        <w:t xml:space="preserve"> economic activity</w:t>
      </w:r>
      <w:r>
        <w:rPr>
          <w:sz w:val="22"/>
          <w:lang w:val="en-GB"/>
        </w:rPr>
        <w:t xml:space="preserve"> (</w:t>
      </w:r>
      <w:proofErr w:type="spellStart"/>
      <w:r>
        <w:rPr>
          <w:sz w:val="22"/>
          <w:lang w:val="en-GB"/>
        </w:rPr>
        <w:t>Tolon</w:t>
      </w:r>
      <w:proofErr w:type="spellEnd"/>
      <w:r>
        <w:rPr>
          <w:sz w:val="22"/>
          <w:lang w:val="en-GB"/>
        </w:rPr>
        <w:t xml:space="preserve"> et al. 2013)</w:t>
      </w:r>
      <w:r w:rsidR="00100A34" w:rsidRPr="00100A34">
        <w:rPr>
          <w:sz w:val="22"/>
          <w:lang w:val="en-GB"/>
        </w:rPr>
        <w:t xml:space="preserve">. </w:t>
      </w:r>
      <w:r w:rsidR="005D03FE" w:rsidRPr="005D03FE">
        <w:rPr>
          <w:sz w:val="22"/>
          <w:lang w:val="en-GB"/>
        </w:rPr>
        <w:t xml:space="preserve">There is a hierarchy of uses that prioritises urban over agricultural (and agricultural over touristic) uses of water in the national law, but </w:t>
      </w:r>
      <w:r w:rsidR="005D03FE">
        <w:rPr>
          <w:sz w:val="22"/>
          <w:lang w:val="en-GB"/>
        </w:rPr>
        <w:t xml:space="preserve">in </w:t>
      </w:r>
      <w:proofErr w:type="spellStart"/>
      <w:r w:rsidR="002C3478">
        <w:rPr>
          <w:sz w:val="22"/>
          <w:lang w:val="en-GB"/>
        </w:rPr>
        <w:t>Almería</w:t>
      </w:r>
      <w:proofErr w:type="spellEnd"/>
      <w:r w:rsidR="005D03FE">
        <w:rPr>
          <w:sz w:val="22"/>
          <w:lang w:val="en-GB"/>
        </w:rPr>
        <w:t xml:space="preserve"> at least, </w:t>
      </w:r>
      <w:r w:rsidR="005D03FE" w:rsidRPr="005D03FE">
        <w:rPr>
          <w:sz w:val="22"/>
          <w:lang w:val="en-GB"/>
        </w:rPr>
        <w:t xml:space="preserve">this </w:t>
      </w:r>
      <w:r w:rsidR="0083747E">
        <w:rPr>
          <w:sz w:val="22"/>
          <w:lang w:val="en-GB"/>
        </w:rPr>
        <w:t>priori</w:t>
      </w:r>
      <w:r w:rsidR="00467D46">
        <w:rPr>
          <w:sz w:val="22"/>
          <w:lang w:val="en-GB"/>
        </w:rPr>
        <w:t>ti</w:t>
      </w:r>
      <w:r w:rsidR="0083747E">
        <w:rPr>
          <w:sz w:val="22"/>
          <w:lang w:val="en-GB"/>
        </w:rPr>
        <w:t>sation is not observed (</w:t>
      </w:r>
      <w:proofErr w:type="spellStart"/>
      <w:r w:rsidR="0083747E">
        <w:rPr>
          <w:sz w:val="22"/>
          <w:lang w:val="en-GB"/>
        </w:rPr>
        <w:t>Pa</w:t>
      </w:r>
      <w:r w:rsidR="005D03FE" w:rsidRPr="005D03FE">
        <w:rPr>
          <w:sz w:val="22"/>
          <w:lang w:val="en-GB"/>
        </w:rPr>
        <w:t>neque</w:t>
      </w:r>
      <w:proofErr w:type="spellEnd"/>
      <w:r w:rsidR="005D03FE" w:rsidRPr="005D03FE">
        <w:rPr>
          <w:sz w:val="22"/>
          <w:lang w:val="en-GB"/>
        </w:rPr>
        <w:t xml:space="preserve"> and Beltran 2015</w:t>
      </w:r>
      <w:r>
        <w:rPr>
          <w:sz w:val="22"/>
          <w:lang w:val="en-GB"/>
        </w:rPr>
        <w:t>; Global Water Intelligence 2010</w:t>
      </w:r>
      <w:r w:rsidR="005D03FE" w:rsidRPr="005D03FE">
        <w:rPr>
          <w:sz w:val="22"/>
          <w:lang w:val="en-GB"/>
        </w:rPr>
        <w:t>).</w:t>
      </w:r>
      <w:r w:rsidR="005D03FE">
        <w:rPr>
          <w:sz w:val="22"/>
          <w:lang w:val="en-GB"/>
        </w:rPr>
        <w:t xml:space="preserve"> </w:t>
      </w:r>
      <w:r w:rsidR="00100A34" w:rsidRPr="00100A34">
        <w:rPr>
          <w:sz w:val="22"/>
          <w:lang w:val="en-GB"/>
        </w:rPr>
        <w:t xml:space="preserve">Viewing the opportunity costs of this water use in economic terms, for example </w:t>
      </w:r>
      <w:proofErr w:type="spellStart"/>
      <w:r w:rsidR="00100A34" w:rsidRPr="00100A34">
        <w:rPr>
          <w:sz w:val="22"/>
          <w:lang w:val="en-GB"/>
        </w:rPr>
        <w:t>Auernheimer</w:t>
      </w:r>
      <w:proofErr w:type="spellEnd"/>
      <w:r w:rsidR="00100A34" w:rsidRPr="00100A34">
        <w:rPr>
          <w:sz w:val="22"/>
          <w:lang w:val="en-GB"/>
        </w:rPr>
        <w:t xml:space="preserve"> and González (2002) state that for identical expenditure on water investment returns from tourism can be 60 times higher than those of agriculture. </w:t>
      </w:r>
      <w:r w:rsidR="00B6186F">
        <w:rPr>
          <w:sz w:val="22"/>
          <w:lang w:val="en-GB"/>
        </w:rPr>
        <w:t xml:space="preserve">These arguments, if voiced more prominently, could help destabilise the predominant albeit often tacit interpretation that the extraction of water from overexploited aquifers is justified to maintain the levels of production. </w:t>
      </w:r>
      <w:r w:rsidR="00ED4108">
        <w:rPr>
          <w:sz w:val="22"/>
          <w:lang w:val="en-GB"/>
        </w:rPr>
        <w:t>Put together</w:t>
      </w:r>
      <w:r w:rsidR="00B6186F">
        <w:rPr>
          <w:sz w:val="22"/>
          <w:lang w:val="en-GB"/>
        </w:rPr>
        <w:t>,</w:t>
      </w:r>
      <w:r w:rsidR="00ED4108">
        <w:rPr>
          <w:sz w:val="22"/>
          <w:lang w:val="en-GB"/>
        </w:rPr>
        <w:t xml:space="preserve"> all t</w:t>
      </w:r>
      <w:r w:rsidR="006258E8">
        <w:rPr>
          <w:sz w:val="22"/>
          <w:lang w:val="en-GB"/>
        </w:rPr>
        <w:t xml:space="preserve">his suggest that to ensure the long term viability </w:t>
      </w:r>
      <w:r w:rsidR="00E465B4">
        <w:rPr>
          <w:sz w:val="22"/>
          <w:lang w:val="en-GB"/>
        </w:rPr>
        <w:t xml:space="preserve">and </w:t>
      </w:r>
      <w:r w:rsidR="00F374CB">
        <w:rPr>
          <w:sz w:val="22"/>
          <w:lang w:val="en-GB"/>
        </w:rPr>
        <w:t xml:space="preserve">sustainability </w:t>
      </w:r>
      <w:r w:rsidR="006258E8">
        <w:rPr>
          <w:sz w:val="22"/>
          <w:lang w:val="en-GB"/>
        </w:rPr>
        <w:t xml:space="preserve">of horticulture in the province, </w:t>
      </w:r>
      <w:r w:rsidR="00B6186F">
        <w:rPr>
          <w:sz w:val="22"/>
          <w:lang w:val="en-GB"/>
        </w:rPr>
        <w:t>an explicit agreement needs to be reached on legitimate levels of water use</w:t>
      </w:r>
      <w:r w:rsidR="0053194D">
        <w:rPr>
          <w:sz w:val="22"/>
          <w:lang w:val="en-GB"/>
        </w:rPr>
        <w:t>.</w:t>
      </w:r>
      <w:r w:rsidR="00B6186F">
        <w:rPr>
          <w:sz w:val="22"/>
          <w:lang w:val="en-GB"/>
        </w:rPr>
        <w:t xml:space="preserve"> </w:t>
      </w:r>
      <w:r w:rsidR="0053194D">
        <w:rPr>
          <w:sz w:val="22"/>
          <w:lang w:val="en-GB"/>
        </w:rPr>
        <w:t xml:space="preserve">Moreover, </w:t>
      </w:r>
      <w:r w:rsidR="00B6186F">
        <w:rPr>
          <w:sz w:val="22"/>
          <w:lang w:val="en-GB"/>
        </w:rPr>
        <w:t xml:space="preserve">to </w:t>
      </w:r>
      <w:r w:rsidR="00C410EB">
        <w:rPr>
          <w:sz w:val="22"/>
          <w:lang w:val="en-GB"/>
        </w:rPr>
        <w:t xml:space="preserve">maintain the </w:t>
      </w:r>
      <w:r w:rsidR="00D1324B">
        <w:rPr>
          <w:sz w:val="22"/>
          <w:lang w:val="en-GB"/>
        </w:rPr>
        <w:t xml:space="preserve">locally embedded small farm structure </w:t>
      </w:r>
      <w:r w:rsidR="00C410EB">
        <w:rPr>
          <w:sz w:val="22"/>
          <w:lang w:val="en-GB"/>
        </w:rPr>
        <w:t>of the sector, especially on small farm</w:t>
      </w:r>
      <w:r w:rsidR="00B6186F">
        <w:rPr>
          <w:sz w:val="22"/>
          <w:lang w:val="en-GB"/>
        </w:rPr>
        <w:t>s</w:t>
      </w:r>
      <w:r w:rsidR="00C410EB">
        <w:rPr>
          <w:sz w:val="22"/>
          <w:lang w:val="en-GB"/>
        </w:rPr>
        <w:t>,</w:t>
      </w:r>
      <w:r w:rsidR="00B6186F">
        <w:rPr>
          <w:sz w:val="22"/>
          <w:lang w:val="en-GB"/>
        </w:rPr>
        <w:t xml:space="preserve"> </w:t>
      </w:r>
      <w:r w:rsidR="006258E8">
        <w:rPr>
          <w:sz w:val="22"/>
          <w:lang w:val="en-GB"/>
        </w:rPr>
        <w:t xml:space="preserve">innovation and extension activities need to be re-focussed </w:t>
      </w:r>
      <w:r w:rsidR="00C410EB">
        <w:rPr>
          <w:sz w:val="22"/>
          <w:lang w:val="en-GB"/>
        </w:rPr>
        <w:t xml:space="preserve">to support </w:t>
      </w:r>
      <w:r w:rsidR="006258E8">
        <w:rPr>
          <w:sz w:val="22"/>
          <w:lang w:val="en-GB"/>
        </w:rPr>
        <w:t xml:space="preserve">farm level water efficiency (Alcon et al. 2014; </w:t>
      </w:r>
      <w:proofErr w:type="spellStart"/>
      <w:r w:rsidR="006258E8">
        <w:rPr>
          <w:sz w:val="22"/>
          <w:lang w:val="en-GB"/>
        </w:rPr>
        <w:t>Marte</w:t>
      </w:r>
      <w:proofErr w:type="spellEnd"/>
      <w:r w:rsidR="006258E8">
        <w:rPr>
          <w:sz w:val="22"/>
          <w:lang w:val="en-GB"/>
        </w:rPr>
        <w:t xml:space="preserve"> 2011). </w:t>
      </w:r>
      <w:r w:rsidR="00100A34" w:rsidRPr="00100A34">
        <w:rPr>
          <w:sz w:val="22"/>
          <w:lang w:val="en-GB"/>
        </w:rPr>
        <w:t xml:space="preserve"> </w:t>
      </w:r>
    </w:p>
    <w:p w14:paraId="7333E763" w14:textId="77777777" w:rsidR="00855BC5" w:rsidRDefault="00855BC5" w:rsidP="00D179DF">
      <w:pPr>
        <w:spacing w:line="360" w:lineRule="auto"/>
        <w:jc w:val="both"/>
        <w:rPr>
          <w:b/>
          <w:sz w:val="22"/>
          <w:szCs w:val="22"/>
          <w:lang w:val="en-GB"/>
        </w:rPr>
      </w:pPr>
    </w:p>
    <w:p w14:paraId="2940B794" w14:textId="339E6102" w:rsidR="00367227" w:rsidRDefault="00CE604D" w:rsidP="004D2FB2">
      <w:pPr>
        <w:spacing w:line="360" w:lineRule="auto"/>
        <w:jc w:val="both"/>
        <w:rPr>
          <w:b/>
          <w:sz w:val="22"/>
          <w:szCs w:val="22"/>
          <w:lang w:val="en-GB"/>
        </w:rPr>
      </w:pPr>
      <w:r>
        <w:rPr>
          <w:b/>
          <w:sz w:val="22"/>
          <w:szCs w:val="22"/>
          <w:lang w:val="en-GB"/>
        </w:rPr>
        <w:t>6</w:t>
      </w:r>
      <w:r w:rsidR="00855BC5" w:rsidRPr="00855BC5">
        <w:rPr>
          <w:b/>
          <w:sz w:val="22"/>
          <w:szCs w:val="22"/>
          <w:lang w:val="en-GB"/>
        </w:rPr>
        <w:t xml:space="preserve">. </w:t>
      </w:r>
      <w:r w:rsidR="00A34931">
        <w:rPr>
          <w:b/>
          <w:sz w:val="22"/>
          <w:szCs w:val="22"/>
          <w:lang w:val="en-GB"/>
        </w:rPr>
        <w:t>Conclusions</w:t>
      </w:r>
    </w:p>
    <w:p w14:paraId="22F09959" w14:textId="5A74CCCC" w:rsidR="00943C27" w:rsidRPr="00943C27" w:rsidRDefault="00943C27" w:rsidP="00943C27">
      <w:pPr>
        <w:spacing w:line="360" w:lineRule="auto"/>
        <w:jc w:val="both"/>
        <w:rPr>
          <w:bCs/>
          <w:sz w:val="22"/>
          <w:szCs w:val="22"/>
          <w:lang w:val="en-GB"/>
        </w:rPr>
      </w:pPr>
      <w:r w:rsidRPr="00943C27">
        <w:rPr>
          <w:bCs/>
          <w:sz w:val="22"/>
          <w:szCs w:val="22"/>
          <w:lang w:val="en-GB"/>
        </w:rPr>
        <w:t xml:space="preserve">The main conclusion from this analysis of the </w:t>
      </w:r>
      <w:proofErr w:type="spellStart"/>
      <w:r w:rsidRPr="00943C27">
        <w:rPr>
          <w:bCs/>
          <w:sz w:val="22"/>
          <w:szCs w:val="22"/>
          <w:lang w:val="en-GB"/>
        </w:rPr>
        <w:t>Almerían</w:t>
      </w:r>
      <w:proofErr w:type="spellEnd"/>
      <w:r w:rsidRPr="00943C27">
        <w:rPr>
          <w:bCs/>
          <w:sz w:val="22"/>
          <w:szCs w:val="22"/>
          <w:lang w:val="en-GB"/>
        </w:rPr>
        <w:t xml:space="preserve"> horticultural sector through the theoretical lens of sustainable </w:t>
      </w:r>
      <w:proofErr w:type="spellStart"/>
      <w:r w:rsidRPr="00943C27">
        <w:rPr>
          <w:bCs/>
          <w:sz w:val="22"/>
          <w:szCs w:val="22"/>
          <w:lang w:val="en-GB"/>
        </w:rPr>
        <w:t>productivism</w:t>
      </w:r>
      <w:proofErr w:type="spellEnd"/>
      <w:r w:rsidRPr="00943C27">
        <w:rPr>
          <w:bCs/>
          <w:sz w:val="22"/>
          <w:szCs w:val="22"/>
          <w:lang w:val="en-GB"/>
        </w:rPr>
        <w:t xml:space="preserve"> is that the sector has undergone only incremental and weak greening. While horticultural production in the province is exemplary in that scarce resources are efficiently used with good access to technological innovation that benefits productivity and efficiency gains even on the smallest farms, its overall environmental impact on water resources and</w:t>
      </w:r>
      <w:r>
        <w:rPr>
          <w:bCs/>
          <w:sz w:val="22"/>
          <w:szCs w:val="22"/>
          <w:lang w:val="en-GB"/>
        </w:rPr>
        <w:t xml:space="preserve"> </w:t>
      </w:r>
      <w:r w:rsidRPr="00943C27">
        <w:rPr>
          <w:bCs/>
          <w:sz w:val="22"/>
          <w:szCs w:val="22"/>
          <w:lang w:val="en-GB"/>
        </w:rPr>
        <w:t xml:space="preserve">vulnerable habitats that depend on them is detrimental. Innovations such as IPM and water efficient irrigation systems have been advanced through the remarkable ‘capillary system’ formed by marketing organisations and agronomists working closely with auxiliary enterprises and farmers. However, environmental technologies and farming practices that do not explicitly coincide with the goal of market competitiveness do not receive the support of the knowledge network and farmers are left to their own devises in adopting them. Moreover, as previous literature also suggests, efficiency gains have been lost because land use planning controls are not guided by sustainable resource use criteria. Although we found evidence of </w:t>
      </w:r>
      <w:r w:rsidRPr="00943C27">
        <w:rPr>
          <w:bCs/>
          <w:sz w:val="22"/>
          <w:szCs w:val="22"/>
          <w:lang w:val="en-GB"/>
        </w:rPr>
        <w:lastRenderedPageBreak/>
        <w:t>policy networks that aim to advance user led sustainable water management, progress is at an impasse due to persistent disagreement over the legitimacy of the demands for change in water use.</w:t>
      </w:r>
    </w:p>
    <w:p w14:paraId="0337ABC6" w14:textId="77777777" w:rsidR="00943C27" w:rsidRPr="00943C27" w:rsidRDefault="00943C27" w:rsidP="00943C27">
      <w:pPr>
        <w:spacing w:line="360" w:lineRule="auto"/>
        <w:jc w:val="both"/>
        <w:rPr>
          <w:bCs/>
          <w:sz w:val="22"/>
          <w:szCs w:val="22"/>
          <w:lang w:val="en-GB"/>
        </w:rPr>
      </w:pPr>
    </w:p>
    <w:p w14:paraId="79C59F7C" w14:textId="6009A85F" w:rsidR="00943C27" w:rsidRPr="00943C27" w:rsidRDefault="00943C27" w:rsidP="00943C27">
      <w:pPr>
        <w:spacing w:line="360" w:lineRule="auto"/>
        <w:jc w:val="both"/>
        <w:rPr>
          <w:bCs/>
          <w:sz w:val="22"/>
          <w:szCs w:val="22"/>
          <w:lang w:val="en-GB"/>
        </w:rPr>
      </w:pPr>
      <w:r w:rsidRPr="00943C27">
        <w:rPr>
          <w:bCs/>
          <w:sz w:val="22"/>
          <w:szCs w:val="22"/>
          <w:lang w:val="en-GB"/>
        </w:rPr>
        <w:t xml:space="preserve">We concur with many writers that, despite the establishment of four desalination plants in the province, water scarcity and more specifically aquifer depletion remain the main environmental problem in </w:t>
      </w:r>
      <w:proofErr w:type="spellStart"/>
      <w:r w:rsidRPr="00943C27">
        <w:rPr>
          <w:bCs/>
          <w:sz w:val="22"/>
          <w:szCs w:val="22"/>
          <w:lang w:val="en-GB"/>
        </w:rPr>
        <w:t>Almería</w:t>
      </w:r>
      <w:proofErr w:type="spellEnd"/>
      <w:r w:rsidRPr="00943C27">
        <w:rPr>
          <w:bCs/>
          <w:sz w:val="22"/>
          <w:szCs w:val="22"/>
          <w:lang w:val="en-GB"/>
        </w:rPr>
        <w:t xml:space="preserve">. The main obstacle to change is the persistent perception, based on historic notions of water rights (as private, untrammelled by policy intervention) and the high productivity per water unit, that </w:t>
      </w:r>
      <w:proofErr w:type="gramStart"/>
      <w:r w:rsidRPr="00943C27">
        <w:rPr>
          <w:bCs/>
          <w:sz w:val="22"/>
          <w:szCs w:val="22"/>
          <w:lang w:val="en-GB"/>
        </w:rPr>
        <w:t>existing  practice</w:t>
      </w:r>
      <w:proofErr w:type="gramEnd"/>
      <w:r w:rsidRPr="00943C27">
        <w:rPr>
          <w:bCs/>
          <w:sz w:val="22"/>
          <w:szCs w:val="22"/>
          <w:lang w:val="en-GB"/>
        </w:rPr>
        <w:t xml:space="preserve"> in water management is justifiable. This relative notion of the</w:t>
      </w:r>
      <w:r>
        <w:rPr>
          <w:bCs/>
          <w:sz w:val="22"/>
          <w:szCs w:val="22"/>
          <w:lang w:val="en-GB"/>
        </w:rPr>
        <w:t xml:space="preserve"> </w:t>
      </w:r>
      <w:r w:rsidRPr="00943C27">
        <w:rPr>
          <w:bCs/>
          <w:sz w:val="22"/>
          <w:szCs w:val="22"/>
          <w:lang w:val="en-GB"/>
        </w:rPr>
        <w:t>scale of the water problem also makes it next to impossible to implement governance measures such as increased enforcement of water abstraction quotas and higher pricing of aquifer water. While these measures might convince farmers to move to using desalinated water, a further argument employed against them is that smaller farms would suffer disproportionately from the increased costs.</w:t>
      </w:r>
    </w:p>
    <w:p w14:paraId="2D8457B7" w14:textId="77777777" w:rsidR="00943C27" w:rsidRPr="00943C27" w:rsidRDefault="00943C27" w:rsidP="00943C27">
      <w:pPr>
        <w:spacing w:line="360" w:lineRule="auto"/>
        <w:jc w:val="both"/>
        <w:rPr>
          <w:bCs/>
          <w:sz w:val="22"/>
          <w:szCs w:val="22"/>
          <w:lang w:val="en-GB"/>
        </w:rPr>
      </w:pPr>
    </w:p>
    <w:p w14:paraId="4925E5D1" w14:textId="77777777" w:rsidR="00943C27" w:rsidRPr="00943C27" w:rsidRDefault="00943C27" w:rsidP="00943C27">
      <w:pPr>
        <w:spacing w:line="360" w:lineRule="auto"/>
        <w:jc w:val="both"/>
        <w:rPr>
          <w:bCs/>
          <w:sz w:val="22"/>
          <w:szCs w:val="22"/>
          <w:lang w:val="en-GB"/>
        </w:rPr>
      </w:pPr>
      <w:r w:rsidRPr="00943C27">
        <w:rPr>
          <w:bCs/>
          <w:sz w:val="22"/>
          <w:szCs w:val="22"/>
          <w:lang w:val="en-GB"/>
        </w:rPr>
        <w:t xml:space="preserve">In terms of the emerging theorisations of sustainable </w:t>
      </w:r>
      <w:proofErr w:type="spellStart"/>
      <w:r w:rsidRPr="00943C27">
        <w:rPr>
          <w:bCs/>
          <w:sz w:val="22"/>
          <w:szCs w:val="22"/>
          <w:lang w:val="en-GB"/>
        </w:rPr>
        <w:t>productivism</w:t>
      </w:r>
      <w:proofErr w:type="spellEnd"/>
      <w:r w:rsidRPr="00943C27">
        <w:rPr>
          <w:bCs/>
          <w:sz w:val="22"/>
          <w:szCs w:val="22"/>
          <w:lang w:val="en-GB"/>
        </w:rPr>
        <w:t xml:space="preserve">, our findings also demonstrate the complexity of achieving a shift towards locally embedded sustainable agriculture by engaging </w:t>
      </w:r>
      <w:proofErr w:type="gramStart"/>
      <w:r w:rsidRPr="00943C27">
        <w:rPr>
          <w:bCs/>
          <w:sz w:val="22"/>
          <w:szCs w:val="22"/>
          <w:lang w:val="en-GB"/>
        </w:rPr>
        <w:t>deliberative  policy</w:t>
      </w:r>
      <w:proofErr w:type="gramEnd"/>
      <w:r w:rsidRPr="00943C27">
        <w:rPr>
          <w:bCs/>
          <w:sz w:val="22"/>
          <w:szCs w:val="22"/>
          <w:lang w:val="en-GB"/>
        </w:rPr>
        <w:t xml:space="preserve"> instruments (van de </w:t>
      </w:r>
      <w:proofErr w:type="spellStart"/>
      <w:r w:rsidRPr="00943C27">
        <w:rPr>
          <w:bCs/>
          <w:sz w:val="22"/>
          <w:szCs w:val="22"/>
          <w:lang w:val="en-GB"/>
        </w:rPr>
        <w:t>Ploeg</w:t>
      </w:r>
      <w:proofErr w:type="spellEnd"/>
      <w:r w:rsidRPr="00943C27">
        <w:rPr>
          <w:bCs/>
          <w:sz w:val="22"/>
          <w:szCs w:val="22"/>
          <w:lang w:val="en-GB"/>
        </w:rPr>
        <w:t xml:space="preserve">, 2006; Jokinen 2000; </w:t>
      </w:r>
      <w:proofErr w:type="spellStart"/>
      <w:r w:rsidRPr="00943C27">
        <w:rPr>
          <w:bCs/>
          <w:sz w:val="22"/>
          <w:szCs w:val="22"/>
          <w:lang w:val="en-GB"/>
        </w:rPr>
        <w:t>McDonagh</w:t>
      </w:r>
      <w:proofErr w:type="spellEnd"/>
      <w:r w:rsidRPr="00943C27">
        <w:rPr>
          <w:bCs/>
          <w:sz w:val="22"/>
          <w:szCs w:val="22"/>
          <w:lang w:val="en-GB"/>
        </w:rPr>
        <w:t xml:space="preserve">, 2015b). There is no evidence in our data that the existing  deliberative aquifer management arrangements or new  flexible policy  instrument such as water banks and small scale water transfers are capable of addressing the depletion of the aquifers. Instead, our findings suggest that in a context where economic interest and the prevalent water management culture are in conflict with sustainable management needs, deliberative and more coercive regulatory processes need to be mutually supportive and that the best governance approach depends on the problem context, including the dominant normative perceptions. In </w:t>
      </w:r>
      <w:proofErr w:type="spellStart"/>
      <w:r w:rsidRPr="00943C27">
        <w:rPr>
          <w:bCs/>
          <w:sz w:val="22"/>
          <w:szCs w:val="22"/>
          <w:lang w:val="en-GB"/>
        </w:rPr>
        <w:t>Almería</w:t>
      </w:r>
      <w:proofErr w:type="spellEnd"/>
      <w:r w:rsidRPr="00943C27">
        <w:rPr>
          <w:bCs/>
          <w:sz w:val="22"/>
          <w:szCs w:val="22"/>
          <w:lang w:val="en-GB"/>
        </w:rPr>
        <w:t xml:space="preserve"> this would mean closer collaboration between regional water governance and central associations of aquifer users in simply curbing water use, whether by water pricing or a stricter regulatory intervention or both (</w:t>
      </w:r>
      <w:proofErr w:type="spellStart"/>
      <w:r w:rsidRPr="00943C27">
        <w:rPr>
          <w:bCs/>
          <w:sz w:val="22"/>
          <w:szCs w:val="22"/>
          <w:lang w:val="en-GB"/>
        </w:rPr>
        <w:t>Garrido</w:t>
      </w:r>
      <w:proofErr w:type="spellEnd"/>
      <w:r w:rsidRPr="00943C27">
        <w:rPr>
          <w:bCs/>
          <w:sz w:val="22"/>
          <w:szCs w:val="22"/>
          <w:lang w:val="en-GB"/>
        </w:rPr>
        <w:t xml:space="preserve"> and Llamas, 2009). Moreover, the bias towards competitiveness in the </w:t>
      </w:r>
      <w:proofErr w:type="spellStart"/>
      <w:r w:rsidRPr="00943C27">
        <w:rPr>
          <w:bCs/>
          <w:sz w:val="22"/>
          <w:szCs w:val="22"/>
          <w:lang w:val="en-GB"/>
        </w:rPr>
        <w:t>Almerían</w:t>
      </w:r>
      <w:proofErr w:type="spellEnd"/>
      <w:r w:rsidRPr="00943C27">
        <w:rPr>
          <w:bCs/>
          <w:sz w:val="22"/>
          <w:szCs w:val="22"/>
          <w:lang w:val="en-GB"/>
        </w:rPr>
        <w:t xml:space="preserve"> knowledge and innovation network would need to be addressed. Despite the buffer of the co-operative arrangements, farmers’ economic fortunes remain open to fluctuations in growing conditions and market developments. This hinders their capacity (whether perceived or actual) to adopt technologies that are not supported by the marketing organisations. If and when water price rises, the smallest farmers will be ill-prepared. This endangers the small scale farm structure that is at present central to socio-economic embeddedness. The emerging larger production units and ones that sell directly to </w:t>
      </w:r>
      <w:r w:rsidRPr="00943C27">
        <w:rPr>
          <w:bCs/>
          <w:sz w:val="22"/>
          <w:szCs w:val="22"/>
          <w:lang w:val="en-GB"/>
        </w:rPr>
        <w:lastRenderedPageBreak/>
        <w:t>retailers (without co-operatives or auction houses) may prove more agile in identifying market niches for sustainable produce. Larger units are also likely to have more capacity to invest in water efficiency. It remains to be seen whether this is the case and what this trend means in terms of socio-economic embeddedness; will profits form the sector start by-passing the local economy (Woods, 2011), or will a new model of tenanted farming help maintain the locally embedded small scale structure of most of the production.</w:t>
      </w:r>
    </w:p>
    <w:p w14:paraId="4DEE50B3" w14:textId="77777777" w:rsidR="00943C27" w:rsidRPr="00943C27" w:rsidRDefault="00943C27" w:rsidP="00943C27">
      <w:pPr>
        <w:spacing w:line="360" w:lineRule="auto"/>
        <w:jc w:val="both"/>
        <w:rPr>
          <w:bCs/>
          <w:sz w:val="22"/>
          <w:szCs w:val="22"/>
          <w:lang w:val="en-GB"/>
        </w:rPr>
      </w:pPr>
    </w:p>
    <w:p w14:paraId="26DBBAC9" w14:textId="14C544DF" w:rsidR="00943C27" w:rsidRPr="00943C27" w:rsidRDefault="00943C27" w:rsidP="00943C27">
      <w:pPr>
        <w:spacing w:line="360" w:lineRule="auto"/>
        <w:jc w:val="both"/>
        <w:rPr>
          <w:bCs/>
          <w:sz w:val="22"/>
          <w:szCs w:val="22"/>
          <w:lang w:val="en-GB"/>
        </w:rPr>
      </w:pPr>
      <w:r w:rsidRPr="00943C27">
        <w:rPr>
          <w:bCs/>
          <w:sz w:val="22"/>
          <w:szCs w:val="22"/>
          <w:lang w:val="en-GB"/>
        </w:rPr>
        <w:t xml:space="preserve">Finally, we would question whether any production sector that dominates resource use in a locality to the extent that the </w:t>
      </w:r>
      <w:proofErr w:type="spellStart"/>
      <w:r w:rsidRPr="00943C27">
        <w:rPr>
          <w:bCs/>
          <w:sz w:val="22"/>
          <w:szCs w:val="22"/>
          <w:lang w:val="en-GB"/>
        </w:rPr>
        <w:t>Amerían</w:t>
      </w:r>
      <w:proofErr w:type="spellEnd"/>
      <w:r w:rsidRPr="00943C27">
        <w:rPr>
          <w:bCs/>
          <w:sz w:val="22"/>
          <w:szCs w:val="22"/>
          <w:lang w:val="en-GB"/>
        </w:rPr>
        <w:t xml:space="preserve"> horticultural industry does can ever be termed truly sustainable. In</w:t>
      </w:r>
      <w:r>
        <w:rPr>
          <w:bCs/>
          <w:sz w:val="22"/>
          <w:szCs w:val="22"/>
          <w:lang w:val="en-GB"/>
        </w:rPr>
        <w:t xml:space="preserve"> </w:t>
      </w:r>
      <w:r w:rsidRPr="00943C27">
        <w:rPr>
          <w:bCs/>
          <w:sz w:val="22"/>
          <w:szCs w:val="22"/>
          <w:lang w:val="en-GB"/>
        </w:rPr>
        <w:t xml:space="preserve">terms of the longevity of the production itself, </w:t>
      </w:r>
      <w:proofErr w:type="spellStart"/>
      <w:r w:rsidRPr="00943C27">
        <w:rPr>
          <w:bCs/>
          <w:sz w:val="22"/>
          <w:szCs w:val="22"/>
          <w:lang w:val="en-GB"/>
        </w:rPr>
        <w:t>Amerían</w:t>
      </w:r>
      <w:proofErr w:type="spellEnd"/>
      <w:r w:rsidRPr="00943C27">
        <w:rPr>
          <w:bCs/>
          <w:sz w:val="22"/>
          <w:szCs w:val="22"/>
          <w:lang w:val="en-GB"/>
        </w:rPr>
        <w:t xml:space="preserve"> produce is vulnerable to competition as it can be replaced by produce of a different origin without consumers necessarily having a sense of any great loss of value. A more sustainable production strategy might be based on a deeper engagement of the unique </w:t>
      </w:r>
      <w:proofErr w:type="spellStart"/>
      <w:r w:rsidRPr="00943C27">
        <w:rPr>
          <w:bCs/>
          <w:sz w:val="22"/>
          <w:szCs w:val="22"/>
          <w:lang w:val="en-GB"/>
        </w:rPr>
        <w:t>Almerían</w:t>
      </w:r>
      <w:proofErr w:type="spellEnd"/>
      <w:r w:rsidRPr="00943C27">
        <w:rPr>
          <w:bCs/>
          <w:sz w:val="22"/>
          <w:szCs w:val="22"/>
          <w:lang w:val="en-GB"/>
        </w:rPr>
        <w:t xml:space="preserve"> features such as the vicinity to valuable natural resources, their sustainable nurturing and the specific characteristics of the production materials that contribute to special taste attributes in production and branding. This together with more stringent controls on water use and the greenhouse area might help consolidate the kind of resource use rationale where legitimate</w:t>
      </w:r>
      <w:r>
        <w:rPr>
          <w:bCs/>
          <w:sz w:val="22"/>
          <w:szCs w:val="22"/>
          <w:lang w:val="en-GB"/>
        </w:rPr>
        <w:t xml:space="preserve"> </w:t>
      </w:r>
      <w:r w:rsidRPr="00943C27">
        <w:rPr>
          <w:bCs/>
          <w:sz w:val="22"/>
          <w:szCs w:val="22"/>
          <w:lang w:val="en-GB"/>
        </w:rPr>
        <w:t>levels of use are defined according to the ability of water resources to sustain a range of valuable ecological functions and not just the sea of plastic.</w:t>
      </w:r>
    </w:p>
    <w:p w14:paraId="5699744E" w14:textId="77777777" w:rsidR="00943C27" w:rsidRPr="00943C27" w:rsidRDefault="00943C27" w:rsidP="00943C27">
      <w:pPr>
        <w:jc w:val="both"/>
        <w:rPr>
          <w:bCs/>
          <w:sz w:val="22"/>
          <w:szCs w:val="22"/>
          <w:lang w:val="en-GB"/>
        </w:rPr>
      </w:pPr>
    </w:p>
    <w:p w14:paraId="5C6933B7" w14:textId="77777777" w:rsidR="00D35AE8" w:rsidRPr="00C24D86" w:rsidRDefault="00D35AE8" w:rsidP="00D35AE8">
      <w:pPr>
        <w:jc w:val="both"/>
        <w:rPr>
          <w:bCs/>
          <w:sz w:val="22"/>
          <w:szCs w:val="22"/>
          <w:lang w:val="en-GB"/>
        </w:rPr>
      </w:pPr>
    </w:p>
    <w:p w14:paraId="2FFDD79E" w14:textId="77777777" w:rsidR="00E61F27" w:rsidRPr="0001096F" w:rsidRDefault="00E61F27" w:rsidP="00D179DF">
      <w:pPr>
        <w:spacing w:line="360" w:lineRule="auto"/>
        <w:jc w:val="both"/>
        <w:rPr>
          <w:b/>
          <w:sz w:val="22"/>
          <w:szCs w:val="22"/>
          <w:lang w:val="en-GB"/>
        </w:rPr>
      </w:pPr>
      <w:r w:rsidRPr="0001096F">
        <w:rPr>
          <w:b/>
          <w:sz w:val="22"/>
          <w:szCs w:val="22"/>
          <w:lang w:val="en-GB"/>
        </w:rPr>
        <w:t>References:</w:t>
      </w:r>
    </w:p>
    <w:p w14:paraId="35352D66" w14:textId="362A5DA8" w:rsidR="005B0EC0" w:rsidRPr="005B0EC0" w:rsidRDefault="005B0EC0" w:rsidP="005B0EC0">
      <w:pPr>
        <w:spacing w:line="360" w:lineRule="auto"/>
        <w:rPr>
          <w:bCs/>
          <w:sz w:val="22"/>
          <w:szCs w:val="22"/>
          <w:lang w:val="en-GB"/>
        </w:rPr>
      </w:pPr>
      <w:proofErr w:type="spellStart"/>
      <w:r w:rsidRPr="005B0EC0">
        <w:rPr>
          <w:b/>
          <w:sz w:val="22"/>
          <w:szCs w:val="22"/>
          <w:lang w:val="en-GB"/>
        </w:rPr>
        <w:t>Abellán</w:t>
      </w:r>
      <w:proofErr w:type="spellEnd"/>
      <w:r w:rsidRPr="005B0EC0">
        <w:rPr>
          <w:b/>
          <w:sz w:val="22"/>
          <w:szCs w:val="22"/>
          <w:lang w:val="en-GB"/>
        </w:rPr>
        <w:t xml:space="preserve"> P.N., Sánchez </w:t>
      </w:r>
      <w:proofErr w:type="spellStart"/>
      <w:r w:rsidRPr="005B0EC0">
        <w:rPr>
          <w:b/>
          <w:sz w:val="22"/>
          <w:szCs w:val="22"/>
          <w:lang w:val="en-GB"/>
        </w:rPr>
        <w:t>Fernández</w:t>
      </w:r>
      <w:proofErr w:type="spellEnd"/>
      <w:r w:rsidRPr="005B0EC0">
        <w:rPr>
          <w:b/>
          <w:sz w:val="22"/>
          <w:szCs w:val="22"/>
          <w:lang w:val="en-GB"/>
        </w:rPr>
        <w:t xml:space="preserve"> D., Velasco J. and </w:t>
      </w:r>
      <w:proofErr w:type="spellStart"/>
      <w:r w:rsidRPr="005B0EC0">
        <w:rPr>
          <w:b/>
          <w:sz w:val="22"/>
          <w:szCs w:val="22"/>
          <w:lang w:val="en-GB"/>
        </w:rPr>
        <w:t>Milán</w:t>
      </w:r>
      <w:proofErr w:type="spellEnd"/>
      <w:r w:rsidRPr="005B0EC0">
        <w:rPr>
          <w:b/>
          <w:sz w:val="22"/>
          <w:szCs w:val="22"/>
          <w:lang w:val="en-GB"/>
        </w:rPr>
        <w:t xml:space="preserve"> A. </w:t>
      </w:r>
      <w:r w:rsidRPr="005B0EC0">
        <w:rPr>
          <w:bCs/>
          <w:sz w:val="22"/>
          <w:szCs w:val="22"/>
          <w:lang w:val="en-GB"/>
        </w:rPr>
        <w:t>(2007) Effectiveness of protected area networks in representing</w:t>
      </w:r>
      <w:r>
        <w:rPr>
          <w:bCs/>
          <w:sz w:val="22"/>
          <w:szCs w:val="22"/>
          <w:lang w:val="en-GB"/>
        </w:rPr>
        <w:t xml:space="preserve"> </w:t>
      </w:r>
      <w:r w:rsidRPr="005B0EC0">
        <w:rPr>
          <w:bCs/>
          <w:sz w:val="22"/>
          <w:szCs w:val="22"/>
          <w:lang w:val="en-GB"/>
        </w:rPr>
        <w:t>freshwater biodiversity: the case of a Mediterranean</w:t>
      </w:r>
    </w:p>
    <w:p w14:paraId="7FE4601B" w14:textId="49284D11" w:rsidR="005B0EC0" w:rsidRPr="005B0EC0" w:rsidRDefault="005B0EC0" w:rsidP="005B0EC0">
      <w:pPr>
        <w:spacing w:line="360" w:lineRule="auto"/>
        <w:jc w:val="both"/>
        <w:rPr>
          <w:bCs/>
          <w:sz w:val="22"/>
          <w:szCs w:val="22"/>
          <w:lang w:val="en-GB"/>
        </w:rPr>
      </w:pPr>
      <w:proofErr w:type="gramStart"/>
      <w:r w:rsidRPr="005B0EC0">
        <w:rPr>
          <w:bCs/>
          <w:sz w:val="22"/>
          <w:szCs w:val="22"/>
          <w:lang w:val="en-GB"/>
        </w:rPr>
        <w:t>river</w:t>
      </w:r>
      <w:proofErr w:type="gramEnd"/>
      <w:r w:rsidRPr="005B0EC0">
        <w:rPr>
          <w:bCs/>
          <w:sz w:val="22"/>
          <w:szCs w:val="22"/>
          <w:lang w:val="en-GB"/>
        </w:rPr>
        <w:t xml:space="preserve"> basin (south-eastern Spain)</w:t>
      </w:r>
      <w:r>
        <w:rPr>
          <w:bCs/>
          <w:sz w:val="22"/>
          <w:szCs w:val="22"/>
          <w:lang w:val="en-GB"/>
        </w:rPr>
        <w:t xml:space="preserve">. Journal of </w:t>
      </w:r>
      <w:r w:rsidRPr="005B0EC0">
        <w:rPr>
          <w:bCs/>
          <w:sz w:val="22"/>
          <w:szCs w:val="22"/>
          <w:lang w:val="en-GB"/>
        </w:rPr>
        <w:t>Aquatic Conserv</w:t>
      </w:r>
      <w:r>
        <w:rPr>
          <w:bCs/>
          <w:sz w:val="22"/>
          <w:szCs w:val="22"/>
          <w:lang w:val="en-GB"/>
        </w:rPr>
        <w:t>ation</w:t>
      </w:r>
      <w:r w:rsidRPr="005B0EC0">
        <w:rPr>
          <w:bCs/>
          <w:sz w:val="22"/>
          <w:szCs w:val="22"/>
          <w:lang w:val="en-GB"/>
        </w:rPr>
        <w:t>: Mar</w:t>
      </w:r>
      <w:r>
        <w:rPr>
          <w:bCs/>
          <w:sz w:val="22"/>
          <w:szCs w:val="22"/>
          <w:lang w:val="en-GB"/>
        </w:rPr>
        <w:t>ine</w:t>
      </w:r>
      <w:r w:rsidRPr="005B0EC0">
        <w:rPr>
          <w:bCs/>
          <w:sz w:val="22"/>
          <w:szCs w:val="22"/>
          <w:lang w:val="en-GB"/>
        </w:rPr>
        <w:t xml:space="preserve"> Freshw</w:t>
      </w:r>
      <w:r>
        <w:rPr>
          <w:bCs/>
          <w:sz w:val="22"/>
          <w:szCs w:val="22"/>
          <w:lang w:val="en-GB"/>
        </w:rPr>
        <w:t>ater</w:t>
      </w:r>
      <w:r w:rsidRPr="005B0EC0">
        <w:rPr>
          <w:bCs/>
          <w:sz w:val="22"/>
          <w:szCs w:val="22"/>
          <w:lang w:val="en-GB"/>
        </w:rPr>
        <w:t xml:space="preserve"> Ecosyst</w:t>
      </w:r>
      <w:r>
        <w:rPr>
          <w:bCs/>
          <w:sz w:val="22"/>
          <w:szCs w:val="22"/>
          <w:lang w:val="en-GB"/>
        </w:rPr>
        <w:t>ems</w:t>
      </w:r>
      <w:r w:rsidRPr="005B0EC0">
        <w:rPr>
          <w:bCs/>
          <w:sz w:val="22"/>
          <w:szCs w:val="22"/>
          <w:lang w:val="en-GB"/>
        </w:rPr>
        <w:t xml:space="preserve"> 17: 361–374</w:t>
      </w:r>
      <w:r>
        <w:rPr>
          <w:bCs/>
          <w:sz w:val="22"/>
          <w:szCs w:val="22"/>
          <w:lang w:val="en-GB"/>
        </w:rPr>
        <w:t>.</w:t>
      </w:r>
    </w:p>
    <w:p w14:paraId="7747F2E7" w14:textId="77777777" w:rsidR="005B0EC0" w:rsidRPr="005B0EC0" w:rsidRDefault="005B0EC0" w:rsidP="00D179DF">
      <w:pPr>
        <w:spacing w:line="360" w:lineRule="auto"/>
        <w:jc w:val="both"/>
        <w:rPr>
          <w:b/>
          <w:sz w:val="22"/>
          <w:szCs w:val="22"/>
          <w:lang w:val="en-GB"/>
        </w:rPr>
      </w:pPr>
    </w:p>
    <w:p w14:paraId="33944D80" w14:textId="369C2923" w:rsidR="00CC6C5E" w:rsidRPr="00B46A2E" w:rsidRDefault="000C202C" w:rsidP="00D179DF">
      <w:pPr>
        <w:spacing w:line="360" w:lineRule="auto"/>
        <w:jc w:val="both"/>
        <w:rPr>
          <w:sz w:val="22"/>
          <w:szCs w:val="22"/>
          <w:lang w:val="es-ES_tradnl"/>
        </w:rPr>
      </w:pPr>
      <w:r>
        <w:rPr>
          <w:b/>
          <w:sz w:val="22"/>
          <w:szCs w:val="22"/>
          <w:lang w:val="en-GB"/>
        </w:rPr>
        <w:t xml:space="preserve">Alcon F., </w:t>
      </w:r>
      <w:proofErr w:type="spellStart"/>
      <w:r>
        <w:rPr>
          <w:b/>
          <w:sz w:val="22"/>
          <w:szCs w:val="22"/>
          <w:lang w:val="en-GB"/>
        </w:rPr>
        <w:t>Tapsuwan</w:t>
      </w:r>
      <w:proofErr w:type="spellEnd"/>
      <w:r>
        <w:rPr>
          <w:b/>
          <w:sz w:val="22"/>
          <w:szCs w:val="22"/>
          <w:lang w:val="en-GB"/>
        </w:rPr>
        <w:t xml:space="preserve"> S., </w:t>
      </w:r>
      <w:proofErr w:type="spellStart"/>
      <w:r>
        <w:rPr>
          <w:b/>
          <w:sz w:val="22"/>
          <w:szCs w:val="22"/>
          <w:lang w:val="en-GB"/>
        </w:rPr>
        <w:t>Martínez</w:t>
      </w:r>
      <w:proofErr w:type="spellEnd"/>
      <w:r>
        <w:rPr>
          <w:b/>
          <w:sz w:val="22"/>
          <w:szCs w:val="22"/>
          <w:lang w:val="en-GB"/>
        </w:rPr>
        <w:t xml:space="preserve"> </w:t>
      </w:r>
      <w:r w:rsidR="00CC6C5E" w:rsidRPr="00ED1D27">
        <w:rPr>
          <w:b/>
          <w:sz w:val="22"/>
          <w:szCs w:val="22"/>
          <w:lang w:val="en-GB"/>
        </w:rPr>
        <w:t xml:space="preserve">Paz J.M., </w:t>
      </w:r>
      <w:proofErr w:type="spellStart"/>
      <w:r w:rsidR="00CC6C5E" w:rsidRPr="00ED1D27">
        <w:rPr>
          <w:b/>
          <w:sz w:val="22"/>
          <w:szCs w:val="22"/>
          <w:lang w:val="en-GB"/>
        </w:rPr>
        <w:t>Brouwer</w:t>
      </w:r>
      <w:proofErr w:type="spellEnd"/>
      <w:r w:rsidR="00CC6C5E" w:rsidRPr="00ED1D27">
        <w:rPr>
          <w:b/>
          <w:sz w:val="22"/>
          <w:szCs w:val="22"/>
          <w:lang w:val="en-GB"/>
        </w:rPr>
        <w:t xml:space="preserve"> R., de Miguel M.D. </w:t>
      </w:r>
      <w:r w:rsidR="00CC6C5E">
        <w:rPr>
          <w:sz w:val="22"/>
          <w:szCs w:val="22"/>
          <w:lang w:val="en-GB"/>
        </w:rPr>
        <w:t xml:space="preserve">(2014) </w:t>
      </w:r>
      <w:r w:rsidR="00CC6C5E" w:rsidRPr="00CC6C5E">
        <w:rPr>
          <w:sz w:val="22"/>
          <w:szCs w:val="22"/>
          <w:lang w:val="en-GB"/>
        </w:rPr>
        <w:t>Forecasting deficit irrigation adoption using a mixed stakeholder assessment</w:t>
      </w:r>
      <w:r w:rsidR="00CC6C5E">
        <w:rPr>
          <w:sz w:val="22"/>
          <w:szCs w:val="22"/>
          <w:lang w:val="en-GB"/>
        </w:rPr>
        <w:t xml:space="preserve"> </w:t>
      </w:r>
      <w:r w:rsidR="00CC6C5E" w:rsidRPr="00CC6C5E">
        <w:rPr>
          <w:sz w:val="22"/>
          <w:szCs w:val="22"/>
          <w:lang w:val="en-GB"/>
        </w:rPr>
        <w:t xml:space="preserve">methodology, Technol. </w:t>
      </w:r>
      <w:proofErr w:type="spellStart"/>
      <w:r w:rsidR="00CC6C5E" w:rsidRPr="00B46A2E">
        <w:rPr>
          <w:sz w:val="22"/>
          <w:szCs w:val="22"/>
          <w:lang w:val="es-ES_tradnl"/>
        </w:rPr>
        <w:t>Forecast</w:t>
      </w:r>
      <w:proofErr w:type="spellEnd"/>
      <w:r w:rsidR="00CC6C5E" w:rsidRPr="00B46A2E">
        <w:rPr>
          <w:sz w:val="22"/>
          <w:szCs w:val="22"/>
          <w:lang w:val="es-ES_tradnl"/>
        </w:rPr>
        <w:t xml:space="preserve">. Soc. </w:t>
      </w:r>
      <w:proofErr w:type="spellStart"/>
      <w:r w:rsidR="00CC6C5E" w:rsidRPr="00B46A2E">
        <w:rPr>
          <w:sz w:val="22"/>
          <w:szCs w:val="22"/>
          <w:lang w:val="es-ES_tradnl"/>
        </w:rPr>
        <w:t>Change</w:t>
      </w:r>
      <w:proofErr w:type="spellEnd"/>
      <w:r w:rsidR="00CC6C5E" w:rsidRPr="00B46A2E">
        <w:rPr>
          <w:sz w:val="22"/>
          <w:szCs w:val="22"/>
          <w:lang w:val="es-ES_tradnl"/>
        </w:rPr>
        <w:t xml:space="preserve"> 83: 183-193.</w:t>
      </w:r>
    </w:p>
    <w:p w14:paraId="5B6DF37A" w14:textId="77777777" w:rsidR="00CC6C5E" w:rsidRPr="00B46A2E" w:rsidRDefault="00CC6C5E" w:rsidP="00D179DF">
      <w:pPr>
        <w:spacing w:line="360" w:lineRule="auto"/>
        <w:jc w:val="both"/>
        <w:rPr>
          <w:sz w:val="22"/>
          <w:szCs w:val="22"/>
          <w:lang w:val="es-ES_tradnl"/>
        </w:rPr>
      </w:pPr>
    </w:p>
    <w:p w14:paraId="24227034" w14:textId="77777777" w:rsidR="00534EA2" w:rsidRDefault="00867BBB" w:rsidP="00D179DF">
      <w:pPr>
        <w:spacing w:line="360" w:lineRule="auto"/>
        <w:jc w:val="both"/>
        <w:rPr>
          <w:sz w:val="22"/>
          <w:szCs w:val="22"/>
          <w:lang w:val="en-GB"/>
        </w:rPr>
      </w:pPr>
      <w:r w:rsidRPr="00AA5C27">
        <w:rPr>
          <w:b/>
          <w:sz w:val="22"/>
          <w:szCs w:val="22"/>
          <w:lang w:val="es-ES_tradnl"/>
        </w:rPr>
        <w:t xml:space="preserve">Aznar Sánchez J.A., </w:t>
      </w:r>
      <w:proofErr w:type="spellStart"/>
      <w:r w:rsidRPr="00AA5C27">
        <w:rPr>
          <w:b/>
          <w:sz w:val="22"/>
          <w:szCs w:val="22"/>
          <w:lang w:val="es-ES_tradnl"/>
        </w:rPr>
        <w:t>Galdeano</w:t>
      </w:r>
      <w:proofErr w:type="spellEnd"/>
      <w:r w:rsidRPr="00AA5C27">
        <w:rPr>
          <w:b/>
          <w:sz w:val="22"/>
          <w:szCs w:val="22"/>
          <w:lang w:val="es-ES_tradnl"/>
        </w:rPr>
        <w:t xml:space="preserve"> Gómez E., Álvarez Ramos J., Tapia León J.J., Godoy Durán A.</w:t>
      </w:r>
      <w:r w:rsidRPr="00AA5C27">
        <w:rPr>
          <w:sz w:val="22"/>
          <w:szCs w:val="22"/>
          <w:lang w:val="es-ES_tradnl"/>
        </w:rPr>
        <w:t xml:space="preserve"> (2013) Caracterización y desafíos del sector de la comercialización. </w:t>
      </w:r>
      <w:r w:rsidRPr="00C26757">
        <w:rPr>
          <w:sz w:val="22"/>
          <w:szCs w:val="22"/>
          <w:lang w:val="es-ES_tradnl"/>
        </w:rPr>
        <w:t>In</w:t>
      </w:r>
      <w:r w:rsidR="000609FF" w:rsidRPr="00C26757">
        <w:rPr>
          <w:sz w:val="22"/>
          <w:szCs w:val="22"/>
          <w:lang w:val="es-ES_tradnl"/>
        </w:rPr>
        <w:t xml:space="preserve"> </w:t>
      </w:r>
      <w:r w:rsidRPr="00C26757">
        <w:rPr>
          <w:sz w:val="22"/>
          <w:szCs w:val="22"/>
          <w:lang w:val="es-ES_tradnl"/>
        </w:rPr>
        <w:t>(</w:t>
      </w:r>
      <w:proofErr w:type="spellStart"/>
      <w:r w:rsidRPr="00C26757">
        <w:rPr>
          <w:sz w:val="22"/>
          <w:szCs w:val="22"/>
          <w:lang w:val="es-ES_tradnl"/>
        </w:rPr>
        <w:t>same</w:t>
      </w:r>
      <w:proofErr w:type="spellEnd"/>
      <w:r w:rsidRPr="00C26757">
        <w:rPr>
          <w:sz w:val="22"/>
          <w:szCs w:val="22"/>
          <w:lang w:val="es-ES_tradnl"/>
        </w:rPr>
        <w:t xml:space="preserve"> eds.) </w:t>
      </w:r>
      <w:r w:rsidR="000609FF" w:rsidRPr="00C26757">
        <w:rPr>
          <w:sz w:val="22"/>
          <w:szCs w:val="22"/>
          <w:lang w:val="es-ES_tradnl"/>
        </w:rPr>
        <w:t xml:space="preserve">El sector de la comercialización hortícola en Almería: Concentración, </w:t>
      </w:r>
      <w:proofErr w:type="spellStart"/>
      <w:r w:rsidR="000609FF" w:rsidRPr="00C26757">
        <w:rPr>
          <w:sz w:val="22"/>
          <w:szCs w:val="22"/>
          <w:lang w:val="es-ES_tradnl"/>
        </w:rPr>
        <w:t>prospective</w:t>
      </w:r>
      <w:proofErr w:type="spellEnd"/>
      <w:r w:rsidR="000609FF" w:rsidRPr="00C26757">
        <w:rPr>
          <w:sz w:val="22"/>
          <w:szCs w:val="22"/>
          <w:lang w:val="es-ES_tradnl"/>
        </w:rPr>
        <w:t xml:space="preserve"> y logística. </w:t>
      </w:r>
      <w:r>
        <w:rPr>
          <w:sz w:val="22"/>
          <w:szCs w:val="22"/>
          <w:lang w:val="en-GB"/>
        </w:rPr>
        <w:t xml:space="preserve">Pp: 17-46. </w:t>
      </w:r>
      <w:proofErr w:type="spellStart"/>
      <w:r w:rsidR="000609FF">
        <w:rPr>
          <w:sz w:val="22"/>
          <w:szCs w:val="22"/>
          <w:lang w:val="en-GB"/>
        </w:rPr>
        <w:t>Cajamar</w:t>
      </w:r>
      <w:proofErr w:type="spellEnd"/>
      <w:r w:rsidR="000609FF">
        <w:rPr>
          <w:sz w:val="22"/>
          <w:szCs w:val="22"/>
          <w:lang w:val="en-GB"/>
        </w:rPr>
        <w:t xml:space="preserve"> </w:t>
      </w:r>
      <w:proofErr w:type="spellStart"/>
      <w:r w:rsidR="000609FF">
        <w:rPr>
          <w:sz w:val="22"/>
          <w:szCs w:val="22"/>
          <w:lang w:val="en-GB"/>
        </w:rPr>
        <w:t>Caja</w:t>
      </w:r>
      <w:proofErr w:type="spellEnd"/>
      <w:r w:rsidR="000609FF">
        <w:rPr>
          <w:sz w:val="22"/>
          <w:szCs w:val="22"/>
          <w:lang w:val="en-GB"/>
        </w:rPr>
        <w:t xml:space="preserve"> Rural: </w:t>
      </w:r>
      <w:proofErr w:type="spellStart"/>
      <w:r w:rsidR="000609FF" w:rsidRPr="000609FF">
        <w:rPr>
          <w:sz w:val="22"/>
          <w:szCs w:val="22"/>
          <w:lang w:val="en-GB"/>
        </w:rPr>
        <w:t>Almería</w:t>
      </w:r>
      <w:proofErr w:type="spellEnd"/>
      <w:r w:rsidR="000609FF">
        <w:rPr>
          <w:sz w:val="22"/>
          <w:szCs w:val="22"/>
          <w:lang w:val="en-GB"/>
        </w:rPr>
        <w:t>.</w:t>
      </w:r>
    </w:p>
    <w:p w14:paraId="5A6DC62B" w14:textId="77777777" w:rsidR="000C202C" w:rsidRDefault="000C202C" w:rsidP="00D179DF">
      <w:pPr>
        <w:spacing w:line="360" w:lineRule="auto"/>
        <w:jc w:val="both"/>
        <w:rPr>
          <w:sz w:val="22"/>
          <w:szCs w:val="22"/>
          <w:lang w:val="en-GB"/>
        </w:rPr>
      </w:pPr>
    </w:p>
    <w:p w14:paraId="40585050" w14:textId="7B968AEB" w:rsidR="000C202C" w:rsidRDefault="000C202C" w:rsidP="000C202C">
      <w:pPr>
        <w:spacing w:line="360" w:lineRule="auto"/>
        <w:rPr>
          <w:sz w:val="22"/>
          <w:szCs w:val="22"/>
          <w:lang w:val="en-GB"/>
        </w:rPr>
      </w:pPr>
      <w:proofErr w:type="gramStart"/>
      <w:r w:rsidRPr="000C202C">
        <w:rPr>
          <w:b/>
          <w:sz w:val="22"/>
          <w:szCs w:val="22"/>
          <w:lang w:val="en-GB"/>
        </w:rPr>
        <w:lastRenderedPageBreak/>
        <w:t xml:space="preserve">Aznar Sánchez J.A., </w:t>
      </w:r>
      <w:proofErr w:type="spellStart"/>
      <w:r w:rsidRPr="000C202C">
        <w:rPr>
          <w:b/>
          <w:sz w:val="22"/>
          <w:szCs w:val="22"/>
          <w:lang w:val="en-GB"/>
        </w:rPr>
        <w:t>Galdeano</w:t>
      </w:r>
      <w:proofErr w:type="spellEnd"/>
      <w:r w:rsidRPr="000C202C">
        <w:rPr>
          <w:b/>
          <w:sz w:val="22"/>
          <w:szCs w:val="22"/>
          <w:lang w:val="en-GB"/>
        </w:rPr>
        <w:t xml:space="preserve"> Gómez E. </w:t>
      </w:r>
      <w:r>
        <w:rPr>
          <w:b/>
          <w:sz w:val="22"/>
          <w:szCs w:val="22"/>
          <w:lang w:val="en-GB"/>
        </w:rPr>
        <w:t xml:space="preserve">and </w:t>
      </w:r>
      <w:r w:rsidRPr="000C202C">
        <w:rPr>
          <w:b/>
          <w:sz w:val="22"/>
          <w:szCs w:val="22"/>
          <w:lang w:val="en-GB"/>
        </w:rPr>
        <w:t>Pérez-Mesa J.C.</w:t>
      </w:r>
      <w:r w:rsidRPr="000C202C">
        <w:rPr>
          <w:b/>
          <w:bCs/>
          <w:sz w:val="22"/>
          <w:szCs w:val="22"/>
          <w:lang w:val="en-GB"/>
        </w:rPr>
        <w:t xml:space="preserve"> </w:t>
      </w:r>
      <w:r w:rsidRPr="003778AA">
        <w:rPr>
          <w:sz w:val="22"/>
          <w:szCs w:val="22"/>
          <w:lang w:val="en-GB"/>
        </w:rPr>
        <w:t>(2011)</w:t>
      </w:r>
      <w:r>
        <w:rPr>
          <w:b/>
          <w:bCs/>
          <w:sz w:val="22"/>
          <w:szCs w:val="22"/>
          <w:lang w:val="en-GB"/>
        </w:rPr>
        <w:t xml:space="preserve"> </w:t>
      </w:r>
      <w:r w:rsidRPr="000C202C">
        <w:rPr>
          <w:sz w:val="22"/>
          <w:szCs w:val="22"/>
          <w:lang w:val="en-GB"/>
        </w:rPr>
        <w:t xml:space="preserve">Intensive Horticulture in </w:t>
      </w:r>
      <w:proofErr w:type="spellStart"/>
      <w:r w:rsidRPr="000C202C">
        <w:rPr>
          <w:sz w:val="22"/>
          <w:szCs w:val="22"/>
          <w:lang w:val="en-GB"/>
        </w:rPr>
        <w:t>Almería</w:t>
      </w:r>
      <w:proofErr w:type="spellEnd"/>
      <w:r w:rsidRPr="000C202C">
        <w:rPr>
          <w:sz w:val="22"/>
          <w:szCs w:val="22"/>
          <w:lang w:val="en-GB"/>
        </w:rPr>
        <w:t xml:space="preserve"> (Spain):</w:t>
      </w:r>
      <w:r>
        <w:rPr>
          <w:sz w:val="22"/>
          <w:szCs w:val="22"/>
          <w:lang w:val="en-GB"/>
        </w:rPr>
        <w:t xml:space="preserve"> </w:t>
      </w:r>
      <w:r w:rsidRPr="000C202C">
        <w:rPr>
          <w:sz w:val="22"/>
          <w:szCs w:val="22"/>
          <w:lang w:val="en-GB"/>
        </w:rPr>
        <w:t>A Counterpoint to Current European</w:t>
      </w:r>
      <w:r>
        <w:rPr>
          <w:sz w:val="22"/>
          <w:szCs w:val="22"/>
          <w:lang w:val="en-GB"/>
        </w:rPr>
        <w:t xml:space="preserve"> </w:t>
      </w:r>
      <w:r w:rsidRPr="000C202C">
        <w:rPr>
          <w:sz w:val="22"/>
          <w:szCs w:val="22"/>
          <w:lang w:val="en-GB"/>
        </w:rPr>
        <w:t>Rural Policy Strategies</w:t>
      </w:r>
      <w:r>
        <w:rPr>
          <w:sz w:val="22"/>
          <w:szCs w:val="22"/>
          <w:lang w:val="en-GB"/>
        </w:rPr>
        <w:t>.</w:t>
      </w:r>
      <w:proofErr w:type="gramEnd"/>
      <w:r>
        <w:rPr>
          <w:sz w:val="22"/>
          <w:szCs w:val="22"/>
          <w:lang w:val="en-GB"/>
        </w:rPr>
        <w:t xml:space="preserve"> </w:t>
      </w:r>
      <w:r w:rsidRPr="000C202C">
        <w:rPr>
          <w:sz w:val="22"/>
          <w:szCs w:val="22"/>
          <w:lang w:val="en-GB"/>
        </w:rPr>
        <w:t>Journal of Agrarian Change, 11</w:t>
      </w:r>
      <w:r>
        <w:rPr>
          <w:sz w:val="22"/>
          <w:szCs w:val="22"/>
          <w:lang w:val="en-GB"/>
        </w:rPr>
        <w:t>(</w:t>
      </w:r>
      <w:r w:rsidRPr="000C202C">
        <w:rPr>
          <w:sz w:val="22"/>
          <w:szCs w:val="22"/>
          <w:lang w:val="en-GB"/>
        </w:rPr>
        <w:t>2</w:t>
      </w:r>
      <w:r>
        <w:rPr>
          <w:sz w:val="22"/>
          <w:szCs w:val="22"/>
          <w:lang w:val="en-GB"/>
        </w:rPr>
        <w:t xml:space="preserve">): </w:t>
      </w:r>
      <w:r w:rsidRPr="000C202C">
        <w:rPr>
          <w:sz w:val="22"/>
          <w:szCs w:val="22"/>
          <w:lang w:val="en-GB"/>
        </w:rPr>
        <w:t>241–26</w:t>
      </w:r>
      <w:r>
        <w:rPr>
          <w:sz w:val="22"/>
          <w:szCs w:val="22"/>
          <w:lang w:val="en-GB"/>
        </w:rPr>
        <w:t>.</w:t>
      </w:r>
      <w:r w:rsidRPr="000C202C">
        <w:rPr>
          <w:sz w:val="22"/>
          <w:szCs w:val="22"/>
          <w:lang w:val="en-GB"/>
        </w:rPr>
        <w:t>1</w:t>
      </w:r>
    </w:p>
    <w:p w14:paraId="58374F69" w14:textId="77777777" w:rsidR="00534EA2" w:rsidRPr="00E54328" w:rsidRDefault="00534EA2" w:rsidP="00D179DF">
      <w:pPr>
        <w:spacing w:line="360" w:lineRule="auto"/>
        <w:jc w:val="both"/>
        <w:rPr>
          <w:sz w:val="22"/>
          <w:szCs w:val="22"/>
          <w:lang w:val="en-GB"/>
        </w:rPr>
      </w:pPr>
    </w:p>
    <w:p w14:paraId="5CEE44C9" w14:textId="43EB3FB3" w:rsidR="00E54328" w:rsidRDefault="00E54328" w:rsidP="00D179DF">
      <w:pPr>
        <w:spacing w:line="360" w:lineRule="auto"/>
        <w:jc w:val="both"/>
        <w:rPr>
          <w:sz w:val="22"/>
          <w:szCs w:val="22"/>
          <w:lang w:val="en-GB"/>
        </w:rPr>
      </w:pPr>
      <w:proofErr w:type="spellStart"/>
      <w:r w:rsidRPr="00E54328">
        <w:rPr>
          <w:b/>
          <w:sz w:val="22"/>
          <w:szCs w:val="22"/>
          <w:lang w:val="en-GB"/>
        </w:rPr>
        <w:t>Auernheimer</w:t>
      </w:r>
      <w:proofErr w:type="spellEnd"/>
      <w:r w:rsidRPr="00E54328">
        <w:rPr>
          <w:b/>
          <w:sz w:val="22"/>
          <w:szCs w:val="22"/>
          <w:lang w:val="en-GB"/>
        </w:rPr>
        <w:t xml:space="preserve"> C and González G</w:t>
      </w:r>
      <w:r w:rsidRPr="00E54328">
        <w:rPr>
          <w:sz w:val="22"/>
          <w:szCs w:val="22"/>
          <w:lang w:val="en-GB"/>
        </w:rPr>
        <w:t xml:space="preserve"> </w:t>
      </w:r>
      <w:r w:rsidR="003778AA">
        <w:rPr>
          <w:sz w:val="22"/>
          <w:szCs w:val="22"/>
          <w:lang w:val="en-GB"/>
        </w:rPr>
        <w:t>(</w:t>
      </w:r>
      <w:r w:rsidRPr="00E54328">
        <w:rPr>
          <w:sz w:val="22"/>
          <w:szCs w:val="22"/>
          <w:lang w:val="en-GB"/>
        </w:rPr>
        <w:t>2002</w:t>
      </w:r>
      <w:r w:rsidR="003778AA">
        <w:rPr>
          <w:sz w:val="22"/>
          <w:szCs w:val="22"/>
          <w:lang w:val="en-GB"/>
        </w:rPr>
        <w:t>)</w:t>
      </w:r>
      <w:r w:rsidRPr="00E54328">
        <w:rPr>
          <w:sz w:val="22"/>
          <w:szCs w:val="22"/>
          <w:lang w:val="en-GB"/>
        </w:rPr>
        <w:t xml:space="preserve"> Repercussions of the national hydrological plan on the Spanish Mediterranean coast (water versus tourism and agriculture) Presented </w:t>
      </w:r>
      <w:r w:rsidRPr="00E54328">
        <w:rPr>
          <w:i/>
          <w:sz w:val="22"/>
          <w:szCs w:val="22"/>
          <w:lang w:val="en-GB"/>
        </w:rPr>
        <w:t>Agriculture and Urbanisation in the Mediterranean Region: Enabling Policies for Sustainable Development – Local Resources and Global Trends: Environments and Agriculture in the Mediterranean Region</w:t>
      </w:r>
      <w:r w:rsidRPr="00E54328">
        <w:rPr>
          <w:sz w:val="22"/>
          <w:szCs w:val="22"/>
          <w:lang w:val="en-GB"/>
        </w:rPr>
        <w:t xml:space="preserve"> Rabat, Morocco, 25-30</w:t>
      </w:r>
      <w:r w:rsidRPr="00E54328">
        <w:rPr>
          <w:sz w:val="22"/>
          <w:szCs w:val="22"/>
          <w:vertAlign w:val="superscript"/>
          <w:lang w:val="en-GB"/>
        </w:rPr>
        <w:t>th</w:t>
      </w:r>
      <w:r w:rsidRPr="00E54328">
        <w:rPr>
          <w:sz w:val="22"/>
          <w:szCs w:val="22"/>
          <w:lang w:val="en-GB"/>
        </w:rPr>
        <w:t xml:space="preserve"> April 2002</w:t>
      </w:r>
    </w:p>
    <w:p w14:paraId="62019508" w14:textId="77777777" w:rsidR="00840AC8" w:rsidRDefault="00840AC8" w:rsidP="00D179DF">
      <w:pPr>
        <w:spacing w:line="360" w:lineRule="auto"/>
        <w:jc w:val="both"/>
        <w:rPr>
          <w:sz w:val="22"/>
          <w:szCs w:val="22"/>
          <w:lang w:val="en-GB"/>
        </w:rPr>
      </w:pPr>
    </w:p>
    <w:p w14:paraId="71BF2F64" w14:textId="3D64C868" w:rsidR="00840AC8" w:rsidRPr="00840AC8" w:rsidRDefault="00840AC8" w:rsidP="00840AC8">
      <w:pPr>
        <w:spacing w:line="360" w:lineRule="auto"/>
        <w:jc w:val="both"/>
        <w:rPr>
          <w:sz w:val="22"/>
          <w:szCs w:val="22"/>
          <w:lang w:val="es-ES_tradnl"/>
        </w:rPr>
      </w:pPr>
      <w:proofErr w:type="spellStart"/>
      <w:r w:rsidRPr="00840AC8">
        <w:rPr>
          <w:b/>
          <w:bCs/>
          <w:sz w:val="22"/>
          <w:szCs w:val="22"/>
          <w:lang w:val="es-ES_tradnl"/>
        </w:rPr>
        <w:t>Blom</w:t>
      </w:r>
      <w:proofErr w:type="spellEnd"/>
      <w:r w:rsidRPr="00840AC8">
        <w:rPr>
          <w:b/>
          <w:bCs/>
          <w:sz w:val="22"/>
          <w:szCs w:val="22"/>
          <w:lang w:val="es-ES_tradnl"/>
        </w:rPr>
        <w:t xml:space="preserve"> Van der, A., Robledo A., Torres S. and Sánchez J.A.</w:t>
      </w:r>
      <w:r>
        <w:rPr>
          <w:sz w:val="22"/>
          <w:szCs w:val="22"/>
          <w:lang w:val="es-ES_tradnl"/>
        </w:rPr>
        <w:t xml:space="preserve"> (2010) </w:t>
      </w:r>
      <w:r w:rsidRPr="00840AC8">
        <w:rPr>
          <w:sz w:val="22"/>
          <w:szCs w:val="22"/>
          <w:lang w:val="es-ES_tradnl"/>
        </w:rPr>
        <w:t>C</w:t>
      </w:r>
      <w:r>
        <w:rPr>
          <w:sz w:val="22"/>
          <w:szCs w:val="22"/>
          <w:lang w:val="es-ES_tradnl"/>
        </w:rPr>
        <w:t>ontrol biológico en horticultura en Almería</w:t>
      </w:r>
      <w:r w:rsidRPr="00840AC8">
        <w:rPr>
          <w:sz w:val="22"/>
          <w:szCs w:val="22"/>
          <w:lang w:val="es-ES_tradnl"/>
        </w:rPr>
        <w:t xml:space="preserve">: </w:t>
      </w:r>
      <w:r>
        <w:rPr>
          <w:sz w:val="22"/>
          <w:szCs w:val="22"/>
          <w:lang w:val="es-ES_tradnl"/>
        </w:rPr>
        <w:t xml:space="preserve">un cambio radical, pero racional y rentable. </w:t>
      </w:r>
      <w:proofErr w:type="spellStart"/>
      <w:r w:rsidRPr="00840AC8">
        <w:rPr>
          <w:sz w:val="22"/>
          <w:szCs w:val="22"/>
          <w:lang w:val="es-ES_tradnl"/>
        </w:rPr>
        <w:t>C</w:t>
      </w:r>
      <w:r>
        <w:rPr>
          <w:sz w:val="22"/>
          <w:szCs w:val="22"/>
          <w:lang w:val="es-ES_tradnl"/>
        </w:rPr>
        <w:t>uadrenos</w:t>
      </w:r>
      <w:proofErr w:type="spellEnd"/>
      <w:r>
        <w:rPr>
          <w:sz w:val="22"/>
          <w:szCs w:val="22"/>
          <w:lang w:val="es-ES_tradnl"/>
        </w:rPr>
        <w:t xml:space="preserve"> de estudios agroalimentarios  CEA01: </w:t>
      </w:r>
      <w:r w:rsidRPr="00840AC8">
        <w:rPr>
          <w:sz w:val="22"/>
          <w:szCs w:val="22"/>
          <w:lang w:val="es-ES_tradnl"/>
        </w:rPr>
        <w:t>45-60</w:t>
      </w:r>
      <w:r>
        <w:rPr>
          <w:sz w:val="22"/>
          <w:szCs w:val="22"/>
          <w:lang w:val="es-ES_tradnl"/>
        </w:rPr>
        <w:t xml:space="preserve">. </w:t>
      </w:r>
    </w:p>
    <w:p w14:paraId="3BD1C476" w14:textId="77777777" w:rsidR="00E54328" w:rsidRPr="00840AC8" w:rsidRDefault="00E54328" w:rsidP="00D179DF">
      <w:pPr>
        <w:spacing w:line="360" w:lineRule="auto"/>
        <w:jc w:val="both"/>
        <w:rPr>
          <w:sz w:val="22"/>
          <w:szCs w:val="22"/>
          <w:lang w:val="es-ES_tradnl"/>
        </w:rPr>
      </w:pPr>
    </w:p>
    <w:p w14:paraId="49050E68" w14:textId="2FB11AEF" w:rsidR="00CE604D" w:rsidRDefault="00CE604D" w:rsidP="004834F5">
      <w:pPr>
        <w:spacing w:line="360" w:lineRule="auto"/>
        <w:jc w:val="both"/>
        <w:rPr>
          <w:b/>
          <w:sz w:val="22"/>
          <w:szCs w:val="22"/>
          <w:lang w:val="en-GB"/>
        </w:rPr>
      </w:pPr>
      <w:proofErr w:type="spellStart"/>
      <w:r w:rsidRPr="00CE604D">
        <w:rPr>
          <w:b/>
          <w:sz w:val="22"/>
          <w:szCs w:val="22"/>
          <w:lang w:val="es-ES_tradnl"/>
        </w:rPr>
        <w:t>Bryman</w:t>
      </w:r>
      <w:proofErr w:type="spellEnd"/>
      <w:r w:rsidRPr="00CE604D">
        <w:rPr>
          <w:b/>
          <w:sz w:val="22"/>
          <w:szCs w:val="22"/>
          <w:lang w:val="es-ES_tradnl"/>
        </w:rPr>
        <w:t xml:space="preserve"> A. </w:t>
      </w:r>
      <w:r w:rsidRPr="00CE604D">
        <w:rPr>
          <w:bCs/>
          <w:sz w:val="22"/>
          <w:szCs w:val="22"/>
          <w:lang w:val="es-ES_tradnl"/>
        </w:rPr>
        <w:t xml:space="preserve">(2016) Social </w:t>
      </w:r>
      <w:proofErr w:type="spellStart"/>
      <w:r w:rsidRPr="00CE604D">
        <w:rPr>
          <w:bCs/>
          <w:sz w:val="22"/>
          <w:szCs w:val="22"/>
          <w:lang w:val="es-ES_tradnl"/>
        </w:rPr>
        <w:t>research</w:t>
      </w:r>
      <w:proofErr w:type="spellEnd"/>
      <w:r w:rsidRPr="00CE604D">
        <w:rPr>
          <w:bCs/>
          <w:sz w:val="22"/>
          <w:szCs w:val="22"/>
          <w:lang w:val="es-ES_tradnl"/>
        </w:rPr>
        <w:t xml:space="preserve"> </w:t>
      </w:r>
      <w:proofErr w:type="spellStart"/>
      <w:r w:rsidRPr="00CE604D">
        <w:rPr>
          <w:bCs/>
          <w:sz w:val="22"/>
          <w:szCs w:val="22"/>
          <w:lang w:val="es-ES_tradnl"/>
        </w:rPr>
        <w:t>methods</w:t>
      </w:r>
      <w:proofErr w:type="spellEnd"/>
      <w:r w:rsidRPr="00CE604D">
        <w:rPr>
          <w:bCs/>
          <w:sz w:val="22"/>
          <w:szCs w:val="22"/>
          <w:lang w:val="es-ES_tradnl"/>
        </w:rPr>
        <w:t xml:space="preserve">. </w:t>
      </w:r>
      <w:r w:rsidRPr="00CE604D">
        <w:rPr>
          <w:bCs/>
          <w:sz w:val="22"/>
          <w:szCs w:val="22"/>
          <w:lang w:val="en-GB"/>
        </w:rPr>
        <w:t>Oxford: OUP.</w:t>
      </w:r>
    </w:p>
    <w:p w14:paraId="6206774F" w14:textId="77777777" w:rsidR="00CE604D" w:rsidRDefault="00CE604D" w:rsidP="004834F5">
      <w:pPr>
        <w:spacing w:line="360" w:lineRule="auto"/>
        <w:jc w:val="both"/>
        <w:rPr>
          <w:b/>
          <w:sz w:val="22"/>
          <w:szCs w:val="22"/>
          <w:lang w:val="en-GB"/>
        </w:rPr>
      </w:pPr>
    </w:p>
    <w:p w14:paraId="62E0A697" w14:textId="043CA57A" w:rsidR="004834F5" w:rsidRPr="0001096F" w:rsidRDefault="004834F5" w:rsidP="004834F5">
      <w:pPr>
        <w:spacing w:line="360" w:lineRule="auto"/>
        <w:jc w:val="both"/>
        <w:rPr>
          <w:b/>
          <w:sz w:val="22"/>
          <w:szCs w:val="22"/>
          <w:lang w:val="es-ES_tradnl"/>
        </w:rPr>
      </w:pPr>
      <w:r w:rsidRPr="004834F5">
        <w:rPr>
          <w:b/>
          <w:sz w:val="22"/>
          <w:szCs w:val="22"/>
          <w:lang w:val="en-GB"/>
        </w:rPr>
        <w:t xml:space="preserve">Bush </w:t>
      </w:r>
      <w:proofErr w:type="gramStart"/>
      <w:r w:rsidRPr="004834F5">
        <w:rPr>
          <w:b/>
          <w:sz w:val="22"/>
          <w:szCs w:val="22"/>
          <w:lang w:val="en-GB"/>
        </w:rPr>
        <w:t>S.R.,</w:t>
      </w:r>
      <w:proofErr w:type="gramEnd"/>
      <w:r w:rsidRPr="004834F5">
        <w:rPr>
          <w:b/>
          <w:sz w:val="22"/>
          <w:szCs w:val="22"/>
          <w:lang w:val="en-GB"/>
        </w:rPr>
        <w:t xml:space="preserve"> and </w:t>
      </w:r>
      <w:proofErr w:type="spellStart"/>
      <w:r w:rsidRPr="004834F5">
        <w:rPr>
          <w:b/>
          <w:sz w:val="22"/>
          <w:szCs w:val="22"/>
          <w:lang w:val="en-GB"/>
        </w:rPr>
        <w:t>Oosterveer</w:t>
      </w:r>
      <w:proofErr w:type="spellEnd"/>
      <w:r w:rsidRPr="004834F5">
        <w:rPr>
          <w:b/>
          <w:sz w:val="22"/>
          <w:szCs w:val="22"/>
          <w:lang w:val="en-GB"/>
        </w:rPr>
        <w:t xml:space="preserve"> F. </w:t>
      </w:r>
      <w:r w:rsidRPr="004834F5">
        <w:rPr>
          <w:bCs/>
          <w:sz w:val="22"/>
          <w:szCs w:val="22"/>
          <w:lang w:val="en-GB"/>
        </w:rPr>
        <w:t>(20</w:t>
      </w:r>
      <w:r>
        <w:rPr>
          <w:bCs/>
          <w:sz w:val="22"/>
          <w:szCs w:val="22"/>
          <w:lang w:val="en-GB"/>
        </w:rPr>
        <w:t>07</w:t>
      </w:r>
      <w:r w:rsidRPr="004834F5">
        <w:rPr>
          <w:bCs/>
          <w:sz w:val="22"/>
          <w:szCs w:val="22"/>
          <w:lang w:val="en-GB"/>
        </w:rPr>
        <w:t>) The Missing Link: Intersecting Governance and Trade in the Space of Place and the Space of Flows</w:t>
      </w:r>
      <w:r>
        <w:rPr>
          <w:bCs/>
          <w:sz w:val="22"/>
          <w:szCs w:val="22"/>
          <w:lang w:val="en-GB"/>
        </w:rPr>
        <w:t xml:space="preserve">. </w:t>
      </w:r>
      <w:proofErr w:type="spellStart"/>
      <w:r w:rsidRPr="0001096F">
        <w:rPr>
          <w:bCs/>
          <w:sz w:val="22"/>
          <w:szCs w:val="22"/>
          <w:lang w:val="es-ES_tradnl"/>
        </w:rPr>
        <w:t>Sociologia</w:t>
      </w:r>
      <w:proofErr w:type="spellEnd"/>
      <w:r w:rsidRPr="0001096F">
        <w:rPr>
          <w:bCs/>
          <w:sz w:val="22"/>
          <w:szCs w:val="22"/>
          <w:lang w:val="es-ES_tradnl"/>
        </w:rPr>
        <w:t xml:space="preserve"> </w:t>
      </w:r>
      <w:proofErr w:type="spellStart"/>
      <w:r w:rsidRPr="0001096F">
        <w:rPr>
          <w:bCs/>
          <w:sz w:val="22"/>
          <w:szCs w:val="22"/>
          <w:lang w:val="es-ES_tradnl"/>
        </w:rPr>
        <w:t>Ruralis</w:t>
      </w:r>
      <w:proofErr w:type="spellEnd"/>
      <w:r w:rsidRPr="0001096F">
        <w:rPr>
          <w:bCs/>
          <w:sz w:val="22"/>
          <w:szCs w:val="22"/>
          <w:lang w:val="es-ES_tradnl"/>
        </w:rPr>
        <w:t xml:space="preserve"> 47(4): 384-399.</w:t>
      </w:r>
    </w:p>
    <w:p w14:paraId="5F63CB64" w14:textId="77777777" w:rsidR="004834F5" w:rsidRPr="0001096F" w:rsidRDefault="004834F5" w:rsidP="00D179DF">
      <w:pPr>
        <w:spacing w:line="360" w:lineRule="auto"/>
        <w:jc w:val="both"/>
        <w:rPr>
          <w:b/>
          <w:sz w:val="22"/>
          <w:szCs w:val="22"/>
          <w:lang w:val="es-ES_tradnl"/>
        </w:rPr>
      </w:pPr>
    </w:p>
    <w:p w14:paraId="796ABCDA" w14:textId="77777777" w:rsidR="00534EA2" w:rsidRDefault="00534EA2" w:rsidP="00D179DF">
      <w:pPr>
        <w:spacing w:line="360" w:lineRule="auto"/>
        <w:jc w:val="both"/>
        <w:rPr>
          <w:sz w:val="22"/>
          <w:szCs w:val="22"/>
          <w:lang w:val="es-ES_tradnl"/>
        </w:rPr>
      </w:pPr>
      <w:r w:rsidRPr="00AA5C27">
        <w:rPr>
          <w:b/>
          <w:sz w:val="22"/>
          <w:szCs w:val="22"/>
          <w:lang w:val="es-ES_tradnl"/>
        </w:rPr>
        <w:t xml:space="preserve">Cabrera Sánchez A. and </w:t>
      </w:r>
      <w:proofErr w:type="spellStart"/>
      <w:r w:rsidRPr="00AA5C27">
        <w:rPr>
          <w:b/>
          <w:sz w:val="22"/>
          <w:szCs w:val="22"/>
          <w:lang w:val="es-ES_tradnl"/>
        </w:rPr>
        <w:t>Uclés</w:t>
      </w:r>
      <w:proofErr w:type="spellEnd"/>
      <w:r w:rsidRPr="00AA5C27">
        <w:rPr>
          <w:b/>
          <w:sz w:val="22"/>
          <w:szCs w:val="22"/>
          <w:lang w:val="es-ES_tradnl"/>
        </w:rPr>
        <w:t xml:space="preserve"> Aguilera D. </w:t>
      </w:r>
      <w:r w:rsidRPr="00AA5C27">
        <w:rPr>
          <w:sz w:val="22"/>
          <w:szCs w:val="22"/>
          <w:lang w:val="es-ES_tradnl"/>
        </w:rPr>
        <w:t xml:space="preserve">(2012) Análisis de la campaña hortofrutícola de Almería. </w:t>
      </w:r>
      <w:r w:rsidRPr="00C26757">
        <w:rPr>
          <w:sz w:val="22"/>
          <w:szCs w:val="22"/>
          <w:lang w:val="es-ES_tradnl"/>
        </w:rPr>
        <w:t xml:space="preserve">Campaña 2011/2012. Fundación </w:t>
      </w:r>
      <w:proofErr w:type="spellStart"/>
      <w:r w:rsidRPr="00C26757">
        <w:rPr>
          <w:sz w:val="22"/>
          <w:szCs w:val="22"/>
          <w:lang w:val="es-ES_tradnl"/>
        </w:rPr>
        <w:t>Cajamar</w:t>
      </w:r>
      <w:proofErr w:type="spellEnd"/>
      <w:r w:rsidRPr="00C26757">
        <w:rPr>
          <w:sz w:val="22"/>
          <w:szCs w:val="22"/>
          <w:lang w:val="es-ES_tradnl"/>
        </w:rPr>
        <w:t>: Almería.</w:t>
      </w:r>
    </w:p>
    <w:p w14:paraId="4ADBD601" w14:textId="77777777" w:rsidR="00E45358" w:rsidRDefault="00E45358" w:rsidP="00D179DF">
      <w:pPr>
        <w:spacing w:line="360" w:lineRule="auto"/>
        <w:jc w:val="both"/>
        <w:rPr>
          <w:sz w:val="22"/>
          <w:szCs w:val="22"/>
          <w:lang w:val="es-ES_tradnl"/>
        </w:rPr>
      </w:pPr>
    </w:p>
    <w:p w14:paraId="6EADB0F0" w14:textId="0FE50EAB" w:rsidR="00E45358" w:rsidRPr="00E45358" w:rsidRDefault="00E45358" w:rsidP="00E45358">
      <w:pPr>
        <w:spacing w:line="360" w:lineRule="auto"/>
        <w:jc w:val="both"/>
        <w:rPr>
          <w:sz w:val="22"/>
          <w:szCs w:val="22"/>
          <w:lang w:val="en-GB"/>
        </w:rPr>
      </w:pPr>
      <w:proofErr w:type="spellStart"/>
      <w:proofErr w:type="gramStart"/>
      <w:r w:rsidRPr="00E45358">
        <w:rPr>
          <w:b/>
          <w:bCs/>
          <w:sz w:val="22"/>
          <w:szCs w:val="22"/>
          <w:lang w:val="en-GB"/>
        </w:rPr>
        <w:t>Campra</w:t>
      </w:r>
      <w:proofErr w:type="spellEnd"/>
      <w:r w:rsidRPr="00E45358">
        <w:rPr>
          <w:b/>
          <w:bCs/>
          <w:sz w:val="22"/>
          <w:szCs w:val="22"/>
          <w:lang w:val="en-GB"/>
        </w:rPr>
        <w:t xml:space="preserve">, P. </w:t>
      </w:r>
      <w:proofErr w:type="spellStart"/>
      <w:r w:rsidRPr="00E45358">
        <w:rPr>
          <w:b/>
          <w:bCs/>
          <w:sz w:val="22"/>
          <w:szCs w:val="22"/>
          <w:lang w:val="en-GB"/>
        </w:rPr>
        <w:t>García</w:t>
      </w:r>
      <w:proofErr w:type="spellEnd"/>
      <w:r w:rsidRPr="00E45358">
        <w:rPr>
          <w:b/>
          <w:bCs/>
          <w:sz w:val="22"/>
          <w:szCs w:val="22"/>
          <w:lang w:val="en-GB"/>
        </w:rPr>
        <w:t>, M., Canton, Y.</w:t>
      </w:r>
      <w:proofErr w:type="gramEnd"/>
      <w:r w:rsidRPr="00E45358">
        <w:rPr>
          <w:b/>
          <w:bCs/>
          <w:sz w:val="22"/>
          <w:szCs w:val="22"/>
          <w:lang w:val="en-GB"/>
        </w:rPr>
        <w:t xml:space="preserve"> And Palacios-</w:t>
      </w:r>
      <w:proofErr w:type="spellStart"/>
      <w:r w:rsidRPr="00E45358">
        <w:rPr>
          <w:b/>
          <w:bCs/>
          <w:sz w:val="22"/>
          <w:szCs w:val="22"/>
          <w:lang w:val="en-GB"/>
        </w:rPr>
        <w:t>Orueta</w:t>
      </w:r>
      <w:proofErr w:type="spellEnd"/>
      <w:r w:rsidRPr="00E45358">
        <w:rPr>
          <w:b/>
          <w:bCs/>
          <w:sz w:val="22"/>
          <w:szCs w:val="22"/>
          <w:lang w:val="en-GB"/>
        </w:rPr>
        <w:t>, A.</w:t>
      </w:r>
      <w:r>
        <w:rPr>
          <w:sz w:val="22"/>
          <w:szCs w:val="22"/>
          <w:lang w:val="en-GB"/>
        </w:rPr>
        <w:t xml:space="preserve"> (2008): </w:t>
      </w:r>
      <w:r w:rsidRPr="00E45358">
        <w:rPr>
          <w:sz w:val="22"/>
          <w:szCs w:val="22"/>
          <w:lang w:val="en-GB"/>
        </w:rPr>
        <w:t xml:space="preserve">Surface temperature cooling trends and negative radiative forcing due to land use change toward greenhouse farming in </w:t>
      </w:r>
      <w:proofErr w:type="spellStart"/>
      <w:r w:rsidRPr="00E45358">
        <w:rPr>
          <w:sz w:val="22"/>
          <w:szCs w:val="22"/>
          <w:lang w:val="en-GB"/>
        </w:rPr>
        <w:t>southeastern</w:t>
      </w:r>
      <w:proofErr w:type="spellEnd"/>
      <w:r w:rsidRPr="00E45358">
        <w:rPr>
          <w:sz w:val="22"/>
          <w:szCs w:val="22"/>
          <w:lang w:val="en-GB"/>
        </w:rPr>
        <w:t xml:space="preserve"> Spain. </w:t>
      </w:r>
      <w:proofErr w:type="gramStart"/>
      <w:r w:rsidRPr="00E45358">
        <w:rPr>
          <w:sz w:val="22"/>
          <w:szCs w:val="22"/>
          <w:lang w:val="en-GB"/>
        </w:rPr>
        <w:t>Journal of geophysical research atmospheres, 113, D18109.</w:t>
      </w:r>
      <w:proofErr w:type="gramEnd"/>
    </w:p>
    <w:p w14:paraId="0EDBFD2C" w14:textId="77777777" w:rsidR="00813449" w:rsidRPr="00E45358" w:rsidRDefault="00813449" w:rsidP="00D179DF">
      <w:pPr>
        <w:spacing w:line="360" w:lineRule="auto"/>
        <w:jc w:val="both"/>
        <w:rPr>
          <w:sz w:val="22"/>
          <w:szCs w:val="22"/>
          <w:lang w:val="en-GB"/>
        </w:rPr>
      </w:pPr>
    </w:p>
    <w:p w14:paraId="288C2BC5" w14:textId="77777777" w:rsidR="00534EA2" w:rsidRPr="0058326A" w:rsidRDefault="00F760EB" w:rsidP="00D179DF">
      <w:pPr>
        <w:spacing w:line="360" w:lineRule="auto"/>
        <w:jc w:val="both"/>
        <w:rPr>
          <w:sz w:val="22"/>
          <w:szCs w:val="22"/>
          <w:lang w:val="en-GB"/>
        </w:rPr>
      </w:pPr>
      <w:r w:rsidRPr="0001096F">
        <w:rPr>
          <w:b/>
          <w:bCs/>
          <w:sz w:val="22"/>
          <w:szCs w:val="22"/>
          <w:lang w:val="en-GB"/>
        </w:rPr>
        <w:t xml:space="preserve">Casas J.J., Sanchez-Oliver J.S., </w:t>
      </w:r>
      <w:proofErr w:type="spellStart"/>
      <w:r w:rsidRPr="0001096F">
        <w:rPr>
          <w:b/>
          <w:bCs/>
          <w:sz w:val="22"/>
          <w:szCs w:val="22"/>
          <w:lang w:val="en-GB"/>
        </w:rPr>
        <w:t>Sanz</w:t>
      </w:r>
      <w:proofErr w:type="spellEnd"/>
      <w:r w:rsidRPr="0001096F">
        <w:rPr>
          <w:b/>
          <w:bCs/>
          <w:sz w:val="22"/>
          <w:szCs w:val="22"/>
          <w:lang w:val="en-GB"/>
        </w:rPr>
        <w:t xml:space="preserve"> A. </w:t>
      </w:r>
      <w:proofErr w:type="spellStart"/>
      <w:r w:rsidRPr="0001096F">
        <w:rPr>
          <w:b/>
          <w:bCs/>
          <w:sz w:val="22"/>
          <w:szCs w:val="22"/>
          <w:lang w:val="en-GB"/>
        </w:rPr>
        <w:t>Furné</w:t>
      </w:r>
      <w:proofErr w:type="spellEnd"/>
      <w:r w:rsidRPr="0001096F">
        <w:rPr>
          <w:b/>
          <w:bCs/>
          <w:sz w:val="22"/>
          <w:szCs w:val="22"/>
          <w:lang w:val="en-GB"/>
        </w:rPr>
        <w:t xml:space="preserve"> M., </w:t>
      </w:r>
      <w:proofErr w:type="spellStart"/>
      <w:r w:rsidRPr="0001096F">
        <w:rPr>
          <w:b/>
          <w:bCs/>
          <w:sz w:val="22"/>
          <w:szCs w:val="22"/>
          <w:lang w:val="en-GB"/>
        </w:rPr>
        <w:t>Trenzado</w:t>
      </w:r>
      <w:proofErr w:type="spellEnd"/>
      <w:r w:rsidRPr="0001096F">
        <w:rPr>
          <w:b/>
          <w:bCs/>
          <w:sz w:val="22"/>
          <w:szCs w:val="22"/>
          <w:lang w:val="en-GB"/>
        </w:rPr>
        <w:t xml:space="preserve"> C., Juan M., Paracuellos M., Suárez M.D., Fuentes F., </w:t>
      </w:r>
      <w:proofErr w:type="spellStart"/>
      <w:r w:rsidRPr="0001096F">
        <w:rPr>
          <w:b/>
          <w:bCs/>
          <w:sz w:val="22"/>
          <w:szCs w:val="22"/>
          <w:lang w:val="en-GB"/>
        </w:rPr>
        <w:t>Gallego</w:t>
      </w:r>
      <w:proofErr w:type="spellEnd"/>
      <w:r w:rsidRPr="0001096F">
        <w:rPr>
          <w:b/>
          <w:bCs/>
          <w:sz w:val="22"/>
          <w:szCs w:val="22"/>
          <w:lang w:val="en-GB"/>
        </w:rPr>
        <w:t xml:space="preserve"> I.’ Gil C. and Ramos-</w:t>
      </w:r>
      <w:proofErr w:type="spellStart"/>
      <w:r w:rsidRPr="0001096F">
        <w:rPr>
          <w:b/>
          <w:bCs/>
          <w:sz w:val="22"/>
          <w:szCs w:val="22"/>
          <w:lang w:val="en-GB"/>
        </w:rPr>
        <w:t>Miras</w:t>
      </w:r>
      <w:proofErr w:type="spellEnd"/>
      <w:r w:rsidRPr="0001096F">
        <w:rPr>
          <w:b/>
          <w:bCs/>
          <w:sz w:val="22"/>
          <w:szCs w:val="22"/>
          <w:lang w:val="en-GB"/>
        </w:rPr>
        <w:t xml:space="preserve"> J.J.</w:t>
      </w:r>
      <w:r w:rsidRPr="0001096F">
        <w:rPr>
          <w:sz w:val="22"/>
          <w:szCs w:val="22"/>
          <w:lang w:val="en-GB"/>
        </w:rPr>
        <w:t xml:space="preserve"> (2011) The paradox of the conservation of an endangered fish species in a Mediterranean region under agricultural intensification. </w:t>
      </w:r>
      <w:r w:rsidRPr="0058326A">
        <w:rPr>
          <w:sz w:val="22"/>
          <w:szCs w:val="22"/>
          <w:lang w:val="en-GB"/>
        </w:rPr>
        <w:t>Biological Conservation 144: 253–262.</w:t>
      </w:r>
    </w:p>
    <w:p w14:paraId="2477F38B" w14:textId="77777777" w:rsidR="00F760EB" w:rsidRPr="0058326A" w:rsidRDefault="00F760EB" w:rsidP="00D179DF">
      <w:pPr>
        <w:spacing w:line="360" w:lineRule="auto"/>
        <w:jc w:val="both"/>
        <w:rPr>
          <w:sz w:val="22"/>
          <w:szCs w:val="22"/>
          <w:lang w:val="en-GB"/>
        </w:rPr>
      </w:pPr>
    </w:p>
    <w:p w14:paraId="7CC5063A" w14:textId="77777777" w:rsidR="0036230D" w:rsidRPr="00C26757" w:rsidRDefault="0036230D" w:rsidP="00D179DF">
      <w:pPr>
        <w:spacing w:line="360" w:lineRule="auto"/>
        <w:jc w:val="both"/>
        <w:rPr>
          <w:b/>
          <w:sz w:val="22"/>
          <w:szCs w:val="22"/>
          <w:lang w:val="es-ES_tradnl"/>
        </w:rPr>
      </w:pPr>
      <w:proofErr w:type="spellStart"/>
      <w:r>
        <w:rPr>
          <w:b/>
          <w:sz w:val="22"/>
          <w:szCs w:val="22"/>
        </w:rPr>
        <w:t>Downdard</w:t>
      </w:r>
      <w:proofErr w:type="spellEnd"/>
      <w:r>
        <w:rPr>
          <w:b/>
          <w:sz w:val="22"/>
          <w:szCs w:val="22"/>
        </w:rPr>
        <w:t xml:space="preserve"> S. and Taylor R. </w:t>
      </w:r>
      <w:r w:rsidRPr="003778AA">
        <w:rPr>
          <w:bCs/>
          <w:sz w:val="22"/>
          <w:szCs w:val="22"/>
        </w:rPr>
        <w:t>(2007)</w:t>
      </w:r>
      <w:r>
        <w:rPr>
          <w:b/>
          <w:sz w:val="22"/>
          <w:szCs w:val="22"/>
        </w:rPr>
        <w:t xml:space="preserve"> </w:t>
      </w:r>
      <w:proofErr w:type="gramStart"/>
      <w:r>
        <w:rPr>
          <w:sz w:val="22"/>
          <w:szCs w:val="22"/>
        </w:rPr>
        <w:t>An</w:t>
      </w:r>
      <w:proofErr w:type="gramEnd"/>
      <w:r>
        <w:rPr>
          <w:sz w:val="22"/>
          <w:szCs w:val="22"/>
        </w:rPr>
        <w:t xml:space="preserve"> assessment of Spain’s </w:t>
      </w:r>
      <w:proofErr w:type="spellStart"/>
      <w:r>
        <w:rPr>
          <w:sz w:val="22"/>
          <w:szCs w:val="22"/>
        </w:rPr>
        <w:t>Programa</w:t>
      </w:r>
      <w:proofErr w:type="spellEnd"/>
      <w:r>
        <w:rPr>
          <w:sz w:val="22"/>
          <w:szCs w:val="22"/>
        </w:rPr>
        <w:t xml:space="preserve"> AGUA and its implications for sustainable water management in the province of </w:t>
      </w:r>
      <w:proofErr w:type="spellStart"/>
      <w:r w:rsidR="00E52A3E" w:rsidRPr="00E52A3E">
        <w:rPr>
          <w:sz w:val="22"/>
          <w:szCs w:val="22"/>
        </w:rPr>
        <w:t>Almería</w:t>
      </w:r>
      <w:proofErr w:type="spellEnd"/>
      <w:r>
        <w:rPr>
          <w:sz w:val="22"/>
          <w:szCs w:val="22"/>
        </w:rPr>
        <w:t>, southeast Spain</w:t>
      </w:r>
      <w:r w:rsidR="00E52A3E">
        <w:rPr>
          <w:sz w:val="22"/>
          <w:szCs w:val="22"/>
        </w:rPr>
        <w:t xml:space="preserve">. </w:t>
      </w:r>
      <w:r w:rsidR="00E52A3E" w:rsidRPr="00C26757">
        <w:rPr>
          <w:sz w:val="22"/>
          <w:szCs w:val="22"/>
          <w:lang w:val="es-ES_tradnl"/>
        </w:rPr>
        <w:t>Journal of Environmental Management 82: 277-289.</w:t>
      </w:r>
      <w:r w:rsidRPr="00C26757">
        <w:rPr>
          <w:b/>
          <w:sz w:val="22"/>
          <w:szCs w:val="22"/>
          <w:lang w:val="es-ES_tradnl"/>
        </w:rPr>
        <w:t xml:space="preserve"> </w:t>
      </w:r>
    </w:p>
    <w:p w14:paraId="2D8CDD2D" w14:textId="77777777" w:rsidR="0036230D" w:rsidRPr="00C26757" w:rsidRDefault="0036230D" w:rsidP="00D179DF">
      <w:pPr>
        <w:spacing w:line="360" w:lineRule="auto"/>
        <w:jc w:val="both"/>
        <w:rPr>
          <w:b/>
          <w:sz w:val="22"/>
          <w:szCs w:val="22"/>
          <w:lang w:val="es-ES_tradnl"/>
        </w:rPr>
      </w:pPr>
    </w:p>
    <w:p w14:paraId="28FBEC2F" w14:textId="77777777" w:rsidR="007A6B9D" w:rsidRDefault="007A6B9D" w:rsidP="00D179DF">
      <w:pPr>
        <w:spacing w:line="360" w:lineRule="auto"/>
        <w:jc w:val="both"/>
        <w:rPr>
          <w:sz w:val="22"/>
          <w:szCs w:val="22"/>
        </w:rPr>
      </w:pPr>
      <w:r w:rsidRPr="007A6B9D">
        <w:rPr>
          <w:b/>
          <w:sz w:val="22"/>
          <w:szCs w:val="22"/>
        </w:rPr>
        <w:t xml:space="preserve">Evans, N., Morris, C. and </w:t>
      </w:r>
      <w:proofErr w:type="gramStart"/>
      <w:r w:rsidRPr="007A6B9D">
        <w:rPr>
          <w:b/>
          <w:sz w:val="22"/>
          <w:szCs w:val="22"/>
        </w:rPr>
        <w:t>Winter</w:t>
      </w:r>
      <w:proofErr w:type="gramEnd"/>
      <w:r w:rsidRPr="007A6B9D">
        <w:rPr>
          <w:b/>
          <w:sz w:val="22"/>
          <w:szCs w:val="22"/>
        </w:rPr>
        <w:t>, M.</w:t>
      </w:r>
      <w:r w:rsidRPr="007A6B9D">
        <w:rPr>
          <w:sz w:val="22"/>
          <w:szCs w:val="22"/>
        </w:rPr>
        <w:t xml:space="preserve"> (2002) Conceptualizing agriculture: A critique of post-</w:t>
      </w:r>
      <w:proofErr w:type="spellStart"/>
      <w:r w:rsidRPr="007A6B9D">
        <w:rPr>
          <w:sz w:val="22"/>
          <w:szCs w:val="22"/>
        </w:rPr>
        <w:t>productivism</w:t>
      </w:r>
      <w:proofErr w:type="spellEnd"/>
      <w:r w:rsidRPr="007A6B9D">
        <w:rPr>
          <w:sz w:val="22"/>
          <w:szCs w:val="22"/>
        </w:rPr>
        <w:t xml:space="preserve"> as the new orthodoxy, in Progress in Human Geography 26, 3, pp. 313-332</w:t>
      </w:r>
    </w:p>
    <w:p w14:paraId="63A082CA" w14:textId="77777777" w:rsidR="007A6B9D" w:rsidRPr="00E54328" w:rsidRDefault="007A6B9D" w:rsidP="00D179DF">
      <w:pPr>
        <w:spacing w:line="360" w:lineRule="auto"/>
        <w:jc w:val="both"/>
        <w:rPr>
          <w:sz w:val="22"/>
          <w:szCs w:val="22"/>
        </w:rPr>
      </w:pPr>
    </w:p>
    <w:p w14:paraId="27B3B540" w14:textId="77777777" w:rsidR="00B33D2C" w:rsidRPr="00C26757" w:rsidRDefault="00B33D2C" w:rsidP="00D179DF">
      <w:pPr>
        <w:spacing w:line="360" w:lineRule="auto"/>
        <w:jc w:val="both"/>
        <w:rPr>
          <w:sz w:val="22"/>
          <w:szCs w:val="22"/>
          <w:lang w:val="es-ES_tradnl"/>
        </w:rPr>
      </w:pPr>
      <w:proofErr w:type="spellStart"/>
      <w:r w:rsidRPr="00AA5C27">
        <w:rPr>
          <w:b/>
          <w:bCs/>
          <w:sz w:val="22"/>
          <w:szCs w:val="22"/>
          <w:lang w:val="es-ES_tradnl"/>
        </w:rPr>
        <w:t>Ferraro</w:t>
      </w:r>
      <w:proofErr w:type="spellEnd"/>
      <w:r w:rsidRPr="00AA5C27">
        <w:rPr>
          <w:b/>
          <w:bCs/>
          <w:sz w:val="22"/>
          <w:szCs w:val="22"/>
          <w:lang w:val="es-ES_tradnl"/>
        </w:rPr>
        <w:t xml:space="preserve"> García F.J., and Aznar Sánchez, J.A. </w:t>
      </w:r>
      <w:r w:rsidRPr="00AA5C27">
        <w:rPr>
          <w:sz w:val="22"/>
          <w:szCs w:val="22"/>
          <w:lang w:val="es-ES_tradnl"/>
        </w:rPr>
        <w:t xml:space="preserve">(2008) El distrito agroindustrial de </w:t>
      </w:r>
      <w:r w:rsidR="004977F4" w:rsidRPr="00AA5C27">
        <w:rPr>
          <w:sz w:val="22"/>
          <w:szCs w:val="22"/>
          <w:lang w:val="es-ES_tradnl"/>
        </w:rPr>
        <w:t>Almería</w:t>
      </w:r>
      <w:r w:rsidRPr="00AA5C27">
        <w:rPr>
          <w:sz w:val="22"/>
          <w:szCs w:val="22"/>
          <w:lang w:val="es-ES_tradnl"/>
        </w:rPr>
        <w:t xml:space="preserve">: un caso </w:t>
      </w:r>
      <w:proofErr w:type="spellStart"/>
      <w:r w:rsidRPr="00AA5C27">
        <w:rPr>
          <w:sz w:val="22"/>
          <w:szCs w:val="22"/>
          <w:lang w:val="es-ES_tradnl"/>
        </w:rPr>
        <w:t>atipico</w:t>
      </w:r>
      <w:proofErr w:type="spellEnd"/>
      <w:r w:rsidRPr="00AA5C27">
        <w:rPr>
          <w:sz w:val="22"/>
          <w:szCs w:val="22"/>
          <w:lang w:val="es-ES_tradnl"/>
        </w:rPr>
        <w:t xml:space="preserve">.  </w:t>
      </w:r>
      <w:proofErr w:type="spellStart"/>
      <w:r w:rsidRPr="00C26757">
        <w:rPr>
          <w:sz w:val="22"/>
          <w:szCs w:val="22"/>
          <w:lang w:val="es-ES_tradnl"/>
        </w:rPr>
        <w:t>Paperpublished</w:t>
      </w:r>
      <w:proofErr w:type="spellEnd"/>
      <w:r w:rsidRPr="00C26757">
        <w:rPr>
          <w:sz w:val="22"/>
          <w:szCs w:val="22"/>
          <w:lang w:val="es-ES_tradnl"/>
        </w:rPr>
        <w:t xml:space="preserve"> in La Colección Mediterráneo Económico (13): "Los distritos industriales" ISBN: 978-84-95531-40-7 CAJAMAR Caja Rural, Sociedad Cooperativa de Crédito - Producido por: Fundación </w:t>
      </w:r>
      <w:proofErr w:type="spellStart"/>
      <w:r w:rsidRPr="00C26757">
        <w:rPr>
          <w:sz w:val="22"/>
          <w:szCs w:val="22"/>
          <w:lang w:val="es-ES_tradnl"/>
        </w:rPr>
        <w:t>Cajamar</w:t>
      </w:r>
      <w:proofErr w:type="spellEnd"/>
    </w:p>
    <w:p w14:paraId="343D2102" w14:textId="77777777" w:rsidR="00B33D2C" w:rsidRPr="00C26757" w:rsidRDefault="00B33D2C" w:rsidP="00D179DF">
      <w:pPr>
        <w:spacing w:line="360" w:lineRule="auto"/>
        <w:jc w:val="both"/>
        <w:rPr>
          <w:sz w:val="22"/>
          <w:szCs w:val="22"/>
          <w:lang w:val="es-ES_tradnl"/>
        </w:rPr>
      </w:pPr>
    </w:p>
    <w:p w14:paraId="6470303F" w14:textId="3C0A3BA6" w:rsidR="00962742" w:rsidRPr="00962742" w:rsidRDefault="00962742" w:rsidP="00840AC8">
      <w:pPr>
        <w:spacing w:line="360" w:lineRule="auto"/>
        <w:rPr>
          <w:b/>
          <w:sz w:val="22"/>
          <w:szCs w:val="22"/>
          <w:lang w:val="en-GB"/>
        </w:rPr>
      </w:pPr>
      <w:proofErr w:type="spellStart"/>
      <w:r w:rsidRPr="00962742">
        <w:rPr>
          <w:b/>
          <w:sz w:val="22"/>
          <w:szCs w:val="22"/>
          <w:lang w:val="en-GB"/>
        </w:rPr>
        <w:t>Galdeano</w:t>
      </w:r>
      <w:proofErr w:type="spellEnd"/>
      <w:r w:rsidRPr="00962742">
        <w:rPr>
          <w:b/>
          <w:sz w:val="22"/>
          <w:szCs w:val="22"/>
          <w:lang w:val="en-GB"/>
        </w:rPr>
        <w:t xml:space="preserve"> </w:t>
      </w:r>
      <w:proofErr w:type="spellStart"/>
      <w:r w:rsidRPr="00962742">
        <w:rPr>
          <w:b/>
          <w:sz w:val="22"/>
          <w:szCs w:val="22"/>
          <w:lang w:val="en-GB"/>
        </w:rPr>
        <w:t>Goméz</w:t>
      </w:r>
      <w:proofErr w:type="spellEnd"/>
      <w:r w:rsidRPr="00962742">
        <w:rPr>
          <w:b/>
          <w:sz w:val="22"/>
          <w:szCs w:val="22"/>
          <w:lang w:val="en-GB"/>
        </w:rPr>
        <w:t xml:space="preserve"> E., </w:t>
      </w:r>
      <w:proofErr w:type="spellStart"/>
      <w:r w:rsidRPr="00962742">
        <w:rPr>
          <w:b/>
          <w:sz w:val="22"/>
          <w:szCs w:val="22"/>
          <w:lang w:val="en-GB"/>
        </w:rPr>
        <w:t>Peréz</w:t>
      </w:r>
      <w:proofErr w:type="spellEnd"/>
      <w:r w:rsidRPr="00962742">
        <w:rPr>
          <w:b/>
          <w:sz w:val="22"/>
          <w:szCs w:val="22"/>
          <w:lang w:val="en-GB"/>
        </w:rPr>
        <w:t xml:space="preserve"> Mesa J.C. and Godoy-</w:t>
      </w:r>
      <w:proofErr w:type="spellStart"/>
      <w:r w:rsidRPr="00962742">
        <w:rPr>
          <w:b/>
          <w:sz w:val="22"/>
          <w:szCs w:val="22"/>
          <w:lang w:val="en-GB"/>
        </w:rPr>
        <w:t>Durán</w:t>
      </w:r>
      <w:proofErr w:type="spellEnd"/>
      <w:r w:rsidRPr="00962742">
        <w:rPr>
          <w:b/>
          <w:sz w:val="22"/>
          <w:szCs w:val="22"/>
          <w:lang w:val="en-GB"/>
        </w:rPr>
        <w:t xml:space="preserve"> A.</w:t>
      </w:r>
      <w:r w:rsidRPr="00962742">
        <w:rPr>
          <w:bCs/>
          <w:sz w:val="22"/>
          <w:szCs w:val="22"/>
          <w:lang w:val="en-GB"/>
        </w:rPr>
        <w:t xml:space="preserve"> (201</w:t>
      </w:r>
      <w:r w:rsidR="00840AC8">
        <w:rPr>
          <w:bCs/>
          <w:sz w:val="22"/>
          <w:szCs w:val="22"/>
          <w:lang w:val="en-GB"/>
        </w:rPr>
        <w:t>6</w:t>
      </w:r>
      <w:r w:rsidRPr="00962742">
        <w:rPr>
          <w:bCs/>
          <w:sz w:val="22"/>
          <w:szCs w:val="22"/>
          <w:lang w:val="en-GB"/>
        </w:rPr>
        <w:t xml:space="preserve">) </w:t>
      </w:r>
      <w:proofErr w:type="gramStart"/>
      <w:r w:rsidRPr="00962742">
        <w:rPr>
          <w:bCs/>
          <w:sz w:val="22"/>
          <w:szCs w:val="22"/>
          <w:lang w:val="en-GB"/>
        </w:rPr>
        <w:t>The</w:t>
      </w:r>
      <w:proofErr w:type="gramEnd"/>
      <w:r w:rsidRPr="00962742">
        <w:rPr>
          <w:bCs/>
          <w:sz w:val="22"/>
          <w:szCs w:val="22"/>
          <w:lang w:val="en-GB"/>
        </w:rPr>
        <w:t xml:space="preserve"> social dimension as a driver of sustainable development:</w:t>
      </w:r>
      <w:r>
        <w:rPr>
          <w:bCs/>
          <w:sz w:val="22"/>
          <w:szCs w:val="22"/>
          <w:lang w:val="en-GB"/>
        </w:rPr>
        <w:t xml:space="preserve"> </w:t>
      </w:r>
      <w:r w:rsidRPr="00962742">
        <w:rPr>
          <w:bCs/>
          <w:sz w:val="22"/>
          <w:szCs w:val="22"/>
          <w:lang w:val="en-GB"/>
        </w:rPr>
        <w:t>the case of family farms in southeast Spain</w:t>
      </w:r>
      <w:r>
        <w:rPr>
          <w:bCs/>
          <w:sz w:val="22"/>
          <w:szCs w:val="22"/>
          <w:lang w:val="en-GB"/>
        </w:rPr>
        <w:t>.</w:t>
      </w:r>
      <w:r w:rsidR="00840AC8">
        <w:rPr>
          <w:bCs/>
          <w:sz w:val="22"/>
          <w:szCs w:val="22"/>
          <w:lang w:val="en-GB"/>
        </w:rPr>
        <w:t xml:space="preserve"> Sustainability Science 11(2): 349-362.</w:t>
      </w:r>
      <w:r>
        <w:rPr>
          <w:bCs/>
          <w:sz w:val="22"/>
          <w:szCs w:val="22"/>
          <w:lang w:val="en-GB"/>
        </w:rPr>
        <w:t xml:space="preserve"> </w:t>
      </w:r>
    </w:p>
    <w:p w14:paraId="3EF7D015" w14:textId="77777777" w:rsidR="00962742" w:rsidRPr="00962742" w:rsidRDefault="00962742" w:rsidP="00FD651F">
      <w:pPr>
        <w:spacing w:line="360" w:lineRule="auto"/>
        <w:rPr>
          <w:b/>
          <w:sz w:val="22"/>
          <w:szCs w:val="22"/>
          <w:lang w:val="en-GB"/>
        </w:rPr>
      </w:pPr>
    </w:p>
    <w:p w14:paraId="3317F940" w14:textId="54919D96" w:rsidR="00325753" w:rsidRPr="00FD651F" w:rsidRDefault="00D203E6" w:rsidP="00FD651F">
      <w:pPr>
        <w:spacing w:line="360" w:lineRule="auto"/>
        <w:rPr>
          <w:b/>
          <w:sz w:val="22"/>
          <w:szCs w:val="22"/>
          <w:lang w:val="en-GB"/>
        </w:rPr>
      </w:pPr>
      <w:proofErr w:type="spellStart"/>
      <w:r>
        <w:rPr>
          <w:b/>
          <w:sz w:val="22"/>
          <w:szCs w:val="22"/>
          <w:lang w:val="en-GB"/>
        </w:rPr>
        <w:t>Galdeano</w:t>
      </w:r>
      <w:proofErr w:type="spellEnd"/>
      <w:r>
        <w:rPr>
          <w:b/>
          <w:sz w:val="22"/>
          <w:szCs w:val="22"/>
          <w:lang w:val="en-GB"/>
        </w:rPr>
        <w:t xml:space="preserve"> </w:t>
      </w:r>
      <w:r w:rsidR="00325753" w:rsidRPr="00FD651F">
        <w:rPr>
          <w:b/>
          <w:sz w:val="22"/>
          <w:szCs w:val="22"/>
          <w:lang w:val="en-GB"/>
        </w:rPr>
        <w:t>Gómez,</w:t>
      </w:r>
      <w:r w:rsidR="00FD651F" w:rsidRPr="00FD651F">
        <w:rPr>
          <w:b/>
          <w:sz w:val="22"/>
          <w:szCs w:val="22"/>
          <w:lang w:val="en-GB"/>
        </w:rPr>
        <w:t xml:space="preserve"> E., </w:t>
      </w:r>
      <w:r w:rsidR="00325753" w:rsidRPr="00FD651F">
        <w:rPr>
          <w:b/>
          <w:sz w:val="22"/>
          <w:szCs w:val="22"/>
          <w:lang w:val="en-GB"/>
        </w:rPr>
        <w:t xml:space="preserve">Aznar-Sánchez </w:t>
      </w:r>
      <w:r w:rsidR="00FD651F" w:rsidRPr="00FD651F">
        <w:rPr>
          <w:b/>
          <w:sz w:val="22"/>
          <w:szCs w:val="22"/>
          <w:lang w:val="en-GB"/>
        </w:rPr>
        <w:t xml:space="preserve">J.A. </w:t>
      </w:r>
      <w:r w:rsidR="00325753" w:rsidRPr="00FD651F">
        <w:rPr>
          <w:b/>
          <w:sz w:val="22"/>
          <w:szCs w:val="22"/>
          <w:lang w:val="en-GB"/>
        </w:rPr>
        <w:t>and</w:t>
      </w:r>
      <w:r w:rsidR="00FD651F" w:rsidRPr="00FD651F">
        <w:rPr>
          <w:b/>
          <w:sz w:val="22"/>
          <w:szCs w:val="22"/>
          <w:lang w:val="en-GB"/>
        </w:rPr>
        <w:t xml:space="preserve"> </w:t>
      </w:r>
      <w:r w:rsidR="00325753" w:rsidRPr="00FD651F">
        <w:rPr>
          <w:b/>
          <w:sz w:val="22"/>
          <w:szCs w:val="22"/>
          <w:lang w:val="en-GB"/>
        </w:rPr>
        <w:t>Pérez-Mesa</w:t>
      </w:r>
      <w:r w:rsidR="00FD651F" w:rsidRPr="00FD651F">
        <w:rPr>
          <w:b/>
          <w:sz w:val="22"/>
          <w:szCs w:val="22"/>
          <w:lang w:val="en-GB"/>
        </w:rPr>
        <w:t xml:space="preserve"> J.C.</w:t>
      </w:r>
      <w:r w:rsidR="00FD651F" w:rsidRPr="00FD651F">
        <w:rPr>
          <w:bCs/>
          <w:sz w:val="22"/>
          <w:szCs w:val="22"/>
          <w:lang w:val="en-GB"/>
        </w:rPr>
        <w:t xml:space="preserve"> (2010) </w:t>
      </w:r>
      <w:proofErr w:type="gramStart"/>
      <w:r w:rsidR="00FD651F" w:rsidRPr="00FD651F">
        <w:rPr>
          <w:bCs/>
          <w:sz w:val="22"/>
          <w:szCs w:val="22"/>
          <w:lang w:val="en-GB"/>
        </w:rPr>
        <w:t>The</w:t>
      </w:r>
      <w:proofErr w:type="gramEnd"/>
      <w:r w:rsidR="00FD651F" w:rsidRPr="00FD651F">
        <w:rPr>
          <w:bCs/>
          <w:sz w:val="22"/>
          <w:szCs w:val="22"/>
          <w:lang w:val="en-GB"/>
        </w:rPr>
        <w:t xml:space="preserve"> </w:t>
      </w:r>
      <w:r w:rsidR="00FD651F">
        <w:rPr>
          <w:bCs/>
          <w:sz w:val="22"/>
          <w:szCs w:val="22"/>
          <w:lang w:val="en-GB"/>
        </w:rPr>
        <w:t>c</w:t>
      </w:r>
      <w:r w:rsidR="00FD651F" w:rsidRPr="00FD651F">
        <w:rPr>
          <w:bCs/>
          <w:sz w:val="22"/>
          <w:szCs w:val="22"/>
          <w:lang w:val="en-GB"/>
        </w:rPr>
        <w:t>omplexity of Theories on Rural</w:t>
      </w:r>
      <w:r w:rsidR="00FD651F">
        <w:rPr>
          <w:bCs/>
          <w:sz w:val="22"/>
          <w:szCs w:val="22"/>
          <w:lang w:val="en-GB"/>
        </w:rPr>
        <w:t xml:space="preserve"> </w:t>
      </w:r>
      <w:r w:rsidR="00FD651F" w:rsidRPr="00FD651F">
        <w:rPr>
          <w:bCs/>
          <w:sz w:val="22"/>
          <w:szCs w:val="22"/>
          <w:lang w:val="en-GB"/>
        </w:rPr>
        <w:t>Development in Europe: An Analysis</w:t>
      </w:r>
      <w:r w:rsidR="00FD651F">
        <w:rPr>
          <w:bCs/>
          <w:sz w:val="22"/>
          <w:szCs w:val="22"/>
          <w:lang w:val="en-GB"/>
        </w:rPr>
        <w:t xml:space="preserve"> </w:t>
      </w:r>
      <w:r w:rsidR="00FD651F" w:rsidRPr="00FD651F">
        <w:rPr>
          <w:bCs/>
          <w:sz w:val="22"/>
          <w:szCs w:val="22"/>
          <w:lang w:val="en-GB"/>
        </w:rPr>
        <w:t>of the Paradigmatic Case of</w:t>
      </w:r>
      <w:r w:rsidR="00FD651F">
        <w:rPr>
          <w:bCs/>
          <w:sz w:val="22"/>
          <w:szCs w:val="22"/>
          <w:lang w:val="en-GB"/>
        </w:rPr>
        <w:t xml:space="preserve"> </w:t>
      </w:r>
      <w:proofErr w:type="spellStart"/>
      <w:r w:rsidR="00FD651F" w:rsidRPr="00FD651F">
        <w:rPr>
          <w:bCs/>
          <w:sz w:val="22"/>
          <w:szCs w:val="22"/>
          <w:lang w:val="en-GB"/>
        </w:rPr>
        <w:t>Almería</w:t>
      </w:r>
      <w:proofErr w:type="spellEnd"/>
      <w:r w:rsidR="00FD651F" w:rsidRPr="00FD651F">
        <w:rPr>
          <w:bCs/>
          <w:sz w:val="22"/>
          <w:szCs w:val="22"/>
          <w:lang w:val="en-GB"/>
        </w:rPr>
        <w:t xml:space="preserve"> (South-east Spain). </w:t>
      </w:r>
      <w:proofErr w:type="spellStart"/>
      <w:r w:rsidR="00FD651F" w:rsidRPr="00FD651F">
        <w:rPr>
          <w:bCs/>
          <w:sz w:val="22"/>
          <w:szCs w:val="22"/>
          <w:lang w:val="en-GB"/>
        </w:rPr>
        <w:t>Sociologia</w:t>
      </w:r>
      <w:proofErr w:type="spellEnd"/>
      <w:r w:rsidR="00FD651F" w:rsidRPr="00FD651F">
        <w:rPr>
          <w:bCs/>
          <w:sz w:val="22"/>
          <w:szCs w:val="22"/>
          <w:lang w:val="en-GB"/>
        </w:rPr>
        <w:t xml:space="preserve"> </w:t>
      </w:r>
      <w:proofErr w:type="spellStart"/>
      <w:r w:rsidR="00FD651F" w:rsidRPr="00FD651F">
        <w:rPr>
          <w:bCs/>
          <w:sz w:val="22"/>
          <w:szCs w:val="22"/>
          <w:lang w:val="en-GB"/>
        </w:rPr>
        <w:t>Ruralis</w:t>
      </w:r>
      <w:proofErr w:type="spellEnd"/>
      <w:r w:rsidR="00FD651F" w:rsidRPr="00FD651F">
        <w:rPr>
          <w:bCs/>
          <w:sz w:val="22"/>
          <w:szCs w:val="22"/>
          <w:lang w:val="en-GB"/>
        </w:rPr>
        <w:t>, 51</w:t>
      </w:r>
      <w:r w:rsidR="00FD651F">
        <w:rPr>
          <w:bCs/>
          <w:sz w:val="22"/>
          <w:szCs w:val="22"/>
          <w:lang w:val="en-GB"/>
        </w:rPr>
        <w:t>(1): 54-78.</w:t>
      </w:r>
    </w:p>
    <w:p w14:paraId="39C1E9D6" w14:textId="77777777" w:rsidR="00325753" w:rsidRPr="00FD651F" w:rsidRDefault="00325753" w:rsidP="00D179DF">
      <w:pPr>
        <w:spacing w:line="360" w:lineRule="auto"/>
        <w:jc w:val="both"/>
        <w:rPr>
          <w:b/>
          <w:sz w:val="22"/>
          <w:szCs w:val="22"/>
          <w:lang w:val="en-GB"/>
        </w:rPr>
      </w:pPr>
    </w:p>
    <w:p w14:paraId="71577442" w14:textId="5DB9498F" w:rsidR="00D203E6" w:rsidRPr="00D203E6" w:rsidRDefault="00D203E6" w:rsidP="00D203E6">
      <w:pPr>
        <w:spacing w:line="360" w:lineRule="auto"/>
        <w:rPr>
          <w:bCs/>
          <w:sz w:val="22"/>
          <w:szCs w:val="22"/>
        </w:rPr>
      </w:pPr>
      <w:proofErr w:type="spellStart"/>
      <w:r>
        <w:rPr>
          <w:b/>
          <w:sz w:val="22"/>
          <w:szCs w:val="22"/>
        </w:rPr>
        <w:t>Garrido</w:t>
      </w:r>
      <w:proofErr w:type="spellEnd"/>
      <w:r>
        <w:rPr>
          <w:b/>
          <w:sz w:val="22"/>
          <w:szCs w:val="22"/>
        </w:rPr>
        <w:t xml:space="preserve"> A. and Llamas M.R. </w:t>
      </w:r>
      <w:r w:rsidRPr="00D203E6">
        <w:rPr>
          <w:bCs/>
          <w:sz w:val="22"/>
          <w:szCs w:val="22"/>
        </w:rPr>
        <w:t xml:space="preserve">(2009) Water Management in Spain: An Example of Changing Paradigms. </w:t>
      </w:r>
      <w:proofErr w:type="gramStart"/>
      <w:r w:rsidRPr="00D203E6">
        <w:rPr>
          <w:bCs/>
          <w:sz w:val="22"/>
          <w:szCs w:val="22"/>
        </w:rPr>
        <w:t xml:space="preserve">In Dinar A. and </w:t>
      </w:r>
      <w:proofErr w:type="spellStart"/>
      <w:r w:rsidRPr="00D203E6">
        <w:rPr>
          <w:bCs/>
          <w:sz w:val="22"/>
          <w:szCs w:val="22"/>
        </w:rPr>
        <w:t>Albiac</w:t>
      </w:r>
      <w:proofErr w:type="spellEnd"/>
      <w:r w:rsidRPr="00D203E6">
        <w:rPr>
          <w:bCs/>
          <w:sz w:val="22"/>
          <w:szCs w:val="22"/>
        </w:rPr>
        <w:t xml:space="preserve"> J. (eds.) Policy and Strategic </w:t>
      </w:r>
      <w:proofErr w:type="spellStart"/>
      <w:r w:rsidRPr="00D203E6">
        <w:rPr>
          <w:bCs/>
          <w:sz w:val="22"/>
          <w:szCs w:val="22"/>
        </w:rPr>
        <w:t>Behaviour</w:t>
      </w:r>
      <w:proofErr w:type="spellEnd"/>
      <w:r w:rsidRPr="00D203E6">
        <w:rPr>
          <w:bCs/>
          <w:sz w:val="22"/>
          <w:szCs w:val="22"/>
        </w:rPr>
        <w:t xml:space="preserve"> in Water Resource Management.</w:t>
      </w:r>
      <w:proofErr w:type="gramEnd"/>
      <w:r w:rsidRPr="00D203E6">
        <w:rPr>
          <w:bCs/>
          <w:sz w:val="22"/>
          <w:szCs w:val="22"/>
        </w:rPr>
        <w:t xml:space="preserve"> </w:t>
      </w:r>
      <w:proofErr w:type="spellStart"/>
      <w:proofErr w:type="gramStart"/>
      <w:r>
        <w:rPr>
          <w:bCs/>
          <w:sz w:val="22"/>
          <w:szCs w:val="22"/>
        </w:rPr>
        <w:t>Earthscan</w:t>
      </w:r>
      <w:proofErr w:type="spellEnd"/>
      <w:r>
        <w:rPr>
          <w:bCs/>
          <w:sz w:val="22"/>
          <w:szCs w:val="22"/>
        </w:rPr>
        <w:t>.</w:t>
      </w:r>
      <w:proofErr w:type="gramEnd"/>
    </w:p>
    <w:p w14:paraId="4313EFFA" w14:textId="77777777" w:rsidR="00D203E6" w:rsidRDefault="00D203E6" w:rsidP="00D179DF">
      <w:pPr>
        <w:spacing w:line="360" w:lineRule="auto"/>
        <w:jc w:val="both"/>
        <w:rPr>
          <w:b/>
          <w:sz w:val="22"/>
          <w:szCs w:val="22"/>
        </w:rPr>
      </w:pPr>
    </w:p>
    <w:p w14:paraId="28280B84" w14:textId="0D9EBCA9" w:rsidR="001A6486" w:rsidRPr="001A6486" w:rsidRDefault="001A6486" w:rsidP="00D179DF">
      <w:pPr>
        <w:spacing w:line="360" w:lineRule="auto"/>
        <w:jc w:val="both"/>
        <w:rPr>
          <w:sz w:val="22"/>
          <w:szCs w:val="22"/>
        </w:rPr>
      </w:pPr>
      <w:proofErr w:type="gramStart"/>
      <w:r w:rsidRPr="001A6486">
        <w:rPr>
          <w:b/>
          <w:sz w:val="22"/>
          <w:szCs w:val="22"/>
        </w:rPr>
        <w:t>Global Water Intelligence</w:t>
      </w:r>
      <w:r>
        <w:rPr>
          <w:sz w:val="22"/>
          <w:szCs w:val="22"/>
        </w:rPr>
        <w:t xml:space="preserve"> </w:t>
      </w:r>
      <w:r w:rsidR="003778AA">
        <w:rPr>
          <w:sz w:val="22"/>
          <w:szCs w:val="22"/>
        </w:rPr>
        <w:t>(</w:t>
      </w:r>
      <w:r>
        <w:rPr>
          <w:sz w:val="22"/>
          <w:szCs w:val="22"/>
        </w:rPr>
        <w:t>201</w:t>
      </w:r>
      <w:r w:rsidR="003778AA">
        <w:rPr>
          <w:sz w:val="22"/>
          <w:szCs w:val="22"/>
        </w:rPr>
        <w:t>0)</w:t>
      </w:r>
      <w:r w:rsidRPr="001A6486">
        <w:rPr>
          <w:sz w:val="22"/>
          <w:szCs w:val="22"/>
        </w:rPr>
        <w:t xml:space="preserve"> European News in Brief.</w:t>
      </w:r>
      <w:proofErr w:type="gramEnd"/>
      <w:r w:rsidRPr="001A6486">
        <w:rPr>
          <w:sz w:val="22"/>
          <w:szCs w:val="22"/>
        </w:rPr>
        <w:t xml:space="preserve"> </w:t>
      </w:r>
      <w:proofErr w:type="gramStart"/>
      <w:r w:rsidRPr="001A6486">
        <w:rPr>
          <w:sz w:val="22"/>
          <w:szCs w:val="22"/>
        </w:rPr>
        <w:t>11(8).</w:t>
      </w:r>
      <w:proofErr w:type="gramEnd"/>
      <w:r w:rsidRPr="001A6486">
        <w:rPr>
          <w:sz w:val="22"/>
          <w:szCs w:val="22"/>
        </w:rPr>
        <w:t xml:space="preserve"> Available online at: http://www.globalwaterintel.com/archive/11/8/brief/europe-news-brief.html#sthash.t0IhdZ1X.dpuf</w:t>
      </w:r>
    </w:p>
    <w:p w14:paraId="234E8CDD" w14:textId="77777777" w:rsidR="001A6486" w:rsidRDefault="001A6486" w:rsidP="00D179DF">
      <w:pPr>
        <w:spacing w:line="360" w:lineRule="auto"/>
        <w:jc w:val="both"/>
        <w:rPr>
          <w:sz w:val="22"/>
          <w:szCs w:val="22"/>
        </w:rPr>
      </w:pPr>
    </w:p>
    <w:p w14:paraId="1A76ED18" w14:textId="1A5E828C" w:rsidR="00AF0F97" w:rsidRPr="00893F4C" w:rsidRDefault="00893F4C" w:rsidP="00893F4C">
      <w:pPr>
        <w:spacing w:line="360" w:lineRule="auto"/>
        <w:jc w:val="both"/>
        <w:rPr>
          <w:sz w:val="22"/>
          <w:szCs w:val="22"/>
          <w:lang w:val="en-GB"/>
        </w:rPr>
      </w:pPr>
      <w:proofErr w:type="spellStart"/>
      <w:r w:rsidRPr="00893F4C">
        <w:rPr>
          <w:b/>
          <w:bCs/>
          <w:sz w:val="22"/>
          <w:szCs w:val="22"/>
          <w:lang w:val="en-GB"/>
        </w:rPr>
        <w:t>Grindlay</w:t>
      </w:r>
      <w:proofErr w:type="spellEnd"/>
      <w:r w:rsidRPr="00893F4C">
        <w:rPr>
          <w:b/>
          <w:bCs/>
          <w:sz w:val="22"/>
          <w:szCs w:val="22"/>
          <w:lang w:val="en-GB"/>
        </w:rPr>
        <w:t xml:space="preserve"> A.L., </w:t>
      </w:r>
      <w:proofErr w:type="spellStart"/>
      <w:r w:rsidRPr="00893F4C">
        <w:rPr>
          <w:b/>
          <w:bCs/>
          <w:sz w:val="22"/>
          <w:szCs w:val="22"/>
          <w:lang w:val="en-GB"/>
        </w:rPr>
        <w:t>Lizárraga</w:t>
      </w:r>
      <w:proofErr w:type="spellEnd"/>
      <w:r w:rsidRPr="00893F4C">
        <w:rPr>
          <w:b/>
          <w:bCs/>
          <w:sz w:val="22"/>
          <w:szCs w:val="22"/>
          <w:lang w:val="en-GB"/>
        </w:rPr>
        <w:t xml:space="preserve"> C., Rodríguez M.I. and </w:t>
      </w:r>
      <w:proofErr w:type="spellStart"/>
      <w:r w:rsidRPr="00893F4C">
        <w:rPr>
          <w:b/>
          <w:bCs/>
          <w:sz w:val="22"/>
          <w:szCs w:val="22"/>
          <w:lang w:val="en-GB"/>
        </w:rPr>
        <w:t>Molero</w:t>
      </w:r>
      <w:proofErr w:type="spellEnd"/>
      <w:r w:rsidRPr="00893F4C">
        <w:rPr>
          <w:b/>
          <w:bCs/>
          <w:sz w:val="22"/>
          <w:szCs w:val="22"/>
          <w:lang w:val="en-GB"/>
        </w:rPr>
        <w:t xml:space="preserve"> E.</w:t>
      </w:r>
      <w:r w:rsidRPr="00893F4C">
        <w:rPr>
          <w:sz w:val="22"/>
          <w:szCs w:val="22"/>
          <w:lang w:val="en-GB"/>
        </w:rPr>
        <w:t xml:space="preserve"> (201</w:t>
      </w:r>
      <w:r>
        <w:rPr>
          <w:sz w:val="22"/>
          <w:szCs w:val="22"/>
          <w:lang w:val="en-GB"/>
        </w:rPr>
        <w:t>1</w:t>
      </w:r>
      <w:r w:rsidRPr="00893F4C">
        <w:rPr>
          <w:sz w:val="22"/>
          <w:szCs w:val="22"/>
          <w:lang w:val="en-GB"/>
        </w:rPr>
        <w:t>) Irrigation and territory in the southeast of Spain: Evolution and future perspectives within new hydrological planning</w:t>
      </w:r>
      <w:r>
        <w:rPr>
          <w:sz w:val="22"/>
          <w:szCs w:val="22"/>
          <w:lang w:val="en-GB"/>
        </w:rPr>
        <w:t xml:space="preserve">. </w:t>
      </w:r>
      <w:r w:rsidRPr="00893F4C">
        <w:rPr>
          <w:sz w:val="22"/>
          <w:szCs w:val="22"/>
          <w:lang w:val="en-GB"/>
        </w:rPr>
        <w:t xml:space="preserve">WIT </w:t>
      </w:r>
      <w:r>
        <w:rPr>
          <w:sz w:val="22"/>
          <w:szCs w:val="22"/>
          <w:lang w:val="en-GB"/>
        </w:rPr>
        <w:t>Transactions on Ecology and the Environment</w:t>
      </w:r>
      <w:r w:rsidRPr="00893F4C">
        <w:t xml:space="preserve"> </w:t>
      </w:r>
      <w:r>
        <w:rPr>
          <w:sz w:val="22"/>
          <w:szCs w:val="22"/>
        </w:rPr>
        <w:t>150:</w:t>
      </w:r>
      <w:r w:rsidRPr="00893F4C">
        <w:rPr>
          <w:sz w:val="22"/>
          <w:szCs w:val="22"/>
        </w:rPr>
        <w:t xml:space="preserve"> 623-638</w:t>
      </w:r>
      <w:r>
        <w:rPr>
          <w:sz w:val="22"/>
          <w:szCs w:val="22"/>
          <w:lang w:val="en-GB"/>
        </w:rPr>
        <w:t xml:space="preserve">. </w:t>
      </w:r>
    </w:p>
    <w:p w14:paraId="7491A457" w14:textId="77777777" w:rsidR="00690667" w:rsidRDefault="00690667" w:rsidP="00D179DF">
      <w:pPr>
        <w:spacing w:line="360" w:lineRule="auto"/>
        <w:jc w:val="both"/>
        <w:rPr>
          <w:b/>
          <w:sz w:val="22"/>
          <w:szCs w:val="22"/>
          <w:lang w:val="en-GB"/>
        </w:rPr>
      </w:pPr>
    </w:p>
    <w:p w14:paraId="2E44D838" w14:textId="631AC845" w:rsidR="00A9213A" w:rsidRPr="00A9213A" w:rsidRDefault="00A9213A" w:rsidP="00A9213A">
      <w:pPr>
        <w:spacing w:line="360" w:lineRule="auto"/>
        <w:rPr>
          <w:b/>
          <w:sz w:val="22"/>
          <w:szCs w:val="22"/>
          <w:lang w:val="en-GB"/>
        </w:rPr>
      </w:pPr>
      <w:r w:rsidRPr="00A9213A">
        <w:rPr>
          <w:b/>
          <w:sz w:val="22"/>
          <w:szCs w:val="22"/>
          <w:lang w:val="en-GB"/>
        </w:rPr>
        <w:t xml:space="preserve">Hernandez Mora N., Martinez Cortina L., Llamas </w:t>
      </w:r>
      <w:proofErr w:type="spellStart"/>
      <w:r w:rsidRPr="00A9213A">
        <w:rPr>
          <w:b/>
          <w:sz w:val="22"/>
          <w:szCs w:val="22"/>
          <w:lang w:val="en-GB"/>
        </w:rPr>
        <w:t>Madruga</w:t>
      </w:r>
      <w:proofErr w:type="spellEnd"/>
      <w:r w:rsidRPr="00A9213A">
        <w:rPr>
          <w:b/>
          <w:sz w:val="22"/>
          <w:szCs w:val="22"/>
          <w:lang w:val="en-GB"/>
        </w:rPr>
        <w:t xml:space="preserve"> M.R. and </w:t>
      </w:r>
      <w:proofErr w:type="spellStart"/>
      <w:r w:rsidRPr="00A9213A">
        <w:rPr>
          <w:b/>
          <w:sz w:val="22"/>
          <w:szCs w:val="22"/>
          <w:lang w:val="en-GB"/>
        </w:rPr>
        <w:t>Custodio</w:t>
      </w:r>
      <w:proofErr w:type="spellEnd"/>
      <w:r w:rsidRPr="00A9213A">
        <w:rPr>
          <w:b/>
          <w:sz w:val="22"/>
          <w:szCs w:val="22"/>
          <w:lang w:val="en-GB"/>
        </w:rPr>
        <w:t xml:space="preserve"> </w:t>
      </w:r>
      <w:proofErr w:type="spellStart"/>
      <w:r w:rsidRPr="00A9213A">
        <w:rPr>
          <w:b/>
          <w:sz w:val="22"/>
          <w:szCs w:val="22"/>
          <w:lang w:val="en-GB"/>
        </w:rPr>
        <w:t>Gimena</w:t>
      </w:r>
      <w:proofErr w:type="spellEnd"/>
      <w:r w:rsidRPr="00A9213A">
        <w:rPr>
          <w:b/>
          <w:sz w:val="22"/>
          <w:szCs w:val="22"/>
          <w:lang w:val="en-GB"/>
        </w:rPr>
        <w:t xml:space="preserve"> E. </w:t>
      </w:r>
      <w:r w:rsidRPr="00A9213A">
        <w:rPr>
          <w:bCs/>
          <w:sz w:val="22"/>
          <w:szCs w:val="22"/>
          <w:lang w:val="en-GB"/>
        </w:rPr>
        <w:t xml:space="preserve">(2008) </w:t>
      </w:r>
      <w:r>
        <w:rPr>
          <w:bCs/>
          <w:sz w:val="22"/>
          <w:szCs w:val="22"/>
          <w:lang w:val="en-GB"/>
        </w:rPr>
        <w:t xml:space="preserve">Groundwater issues in southern EU member states – Spain country report. </w:t>
      </w:r>
      <w:proofErr w:type="gramStart"/>
      <w:r>
        <w:rPr>
          <w:bCs/>
          <w:sz w:val="22"/>
          <w:szCs w:val="22"/>
          <w:lang w:val="en-GB"/>
        </w:rPr>
        <w:t>European Academies.</w:t>
      </w:r>
      <w:proofErr w:type="gramEnd"/>
      <w:r>
        <w:rPr>
          <w:bCs/>
          <w:sz w:val="22"/>
          <w:szCs w:val="22"/>
          <w:lang w:val="en-GB"/>
        </w:rPr>
        <w:t xml:space="preserve"> </w:t>
      </w:r>
      <w:proofErr w:type="gramStart"/>
      <w:r>
        <w:rPr>
          <w:bCs/>
          <w:sz w:val="22"/>
          <w:szCs w:val="22"/>
          <w:lang w:val="en-GB"/>
        </w:rPr>
        <w:t>Science Advisory Council.</w:t>
      </w:r>
      <w:proofErr w:type="gramEnd"/>
      <w:r>
        <w:rPr>
          <w:bCs/>
          <w:sz w:val="22"/>
          <w:szCs w:val="22"/>
          <w:lang w:val="en-GB"/>
        </w:rPr>
        <w:t xml:space="preserve">  </w:t>
      </w:r>
    </w:p>
    <w:p w14:paraId="2227A46D" w14:textId="77777777" w:rsidR="00A9213A" w:rsidRPr="00A9213A" w:rsidRDefault="00A9213A" w:rsidP="00D179DF">
      <w:pPr>
        <w:spacing w:line="360" w:lineRule="auto"/>
        <w:jc w:val="both"/>
        <w:rPr>
          <w:b/>
          <w:sz w:val="22"/>
          <w:szCs w:val="22"/>
          <w:lang w:val="en-GB"/>
        </w:rPr>
      </w:pPr>
    </w:p>
    <w:p w14:paraId="3179BDF9" w14:textId="43F01A31" w:rsidR="00E15D43" w:rsidRDefault="00E15D43" w:rsidP="00E15D43">
      <w:pPr>
        <w:spacing w:line="360" w:lineRule="auto"/>
        <w:jc w:val="both"/>
        <w:rPr>
          <w:bCs/>
          <w:sz w:val="22"/>
          <w:szCs w:val="22"/>
          <w:lang w:val="en-GB"/>
        </w:rPr>
      </w:pPr>
      <w:r>
        <w:rPr>
          <w:b/>
          <w:sz w:val="22"/>
          <w:szCs w:val="22"/>
        </w:rPr>
        <w:lastRenderedPageBreak/>
        <w:t>HLPE</w:t>
      </w:r>
      <w:r w:rsidRPr="00E15D43">
        <w:rPr>
          <w:bCs/>
          <w:sz w:val="22"/>
          <w:szCs w:val="22"/>
        </w:rPr>
        <w:t xml:space="preserve"> (2012)</w:t>
      </w:r>
      <w:r>
        <w:rPr>
          <w:bCs/>
          <w:sz w:val="22"/>
          <w:szCs w:val="22"/>
        </w:rPr>
        <w:t xml:space="preserve"> </w:t>
      </w:r>
      <w:r w:rsidRPr="00E15D43">
        <w:rPr>
          <w:bCs/>
          <w:sz w:val="22"/>
          <w:szCs w:val="22"/>
          <w:lang w:val="en-GB"/>
        </w:rPr>
        <w:t xml:space="preserve">Food security and climate change. </w:t>
      </w:r>
      <w:proofErr w:type="gramStart"/>
      <w:r w:rsidRPr="00E15D43">
        <w:rPr>
          <w:bCs/>
          <w:sz w:val="22"/>
          <w:szCs w:val="22"/>
          <w:lang w:val="en-GB"/>
        </w:rPr>
        <w:t>A report by the High Level Panel of Experts on Food</w:t>
      </w:r>
      <w:r>
        <w:rPr>
          <w:bCs/>
          <w:sz w:val="22"/>
          <w:szCs w:val="22"/>
          <w:lang w:val="en-GB"/>
        </w:rPr>
        <w:t xml:space="preserve"> </w:t>
      </w:r>
      <w:r w:rsidRPr="00E15D43">
        <w:rPr>
          <w:bCs/>
          <w:sz w:val="22"/>
          <w:szCs w:val="22"/>
          <w:lang w:val="en-GB"/>
        </w:rPr>
        <w:t>Security and Nutrition of the Committee on World Food Security, Rome 2012.</w:t>
      </w:r>
      <w:proofErr w:type="gramEnd"/>
    </w:p>
    <w:p w14:paraId="36008C71" w14:textId="77777777" w:rsidR="00002238" w:rsidRDefault="00002238" w:rsidP="00E15D43">
      <w:pPr>
        <w:spacing w:line="360" w:lineRule="auto"/>
        <w:jc w:val="both"/>
        <w:rPr>
          <w:bCs/>
          <w:sz w:val="22"/>
          <w:szCs w:val="22"/>
          <w:lang w:val="en-GB"/>
        </w:rPr>
      </w:pPr>
    </w:p>
    <w:p w14:paraId="4E18918F" w14:textId="432C9E39" w:rsidR="00002238" w:rsidRDefault="00002238" w:rsidP="00002238">
      <w:pPr>
        <w:spacing w:line="360" w:lineRule="auto"/>
        <w:jc w:val="both"/>
        <w:rPr>
          <w:b/>
          <w:sz w:val="22"/>
          <w:szCs w:val="22"/>
        </w:rPr>
      </w:pPr>
      <w:proofErr w:type="spellStart"/>
      <w:r w:rsidRPr="00002238">
        <w:rPr>
          <w:b/>
          <w:bCs/>
          <w:sz w:val="22"/>
          <w:szCs w:val="22"/>
          <w:lang w:val="en-GB"/>
        </w:rPr>
        <w:t>Horden</w:t>
      </w:r>
      <w:proofErr w:type="spellEnd"/>
      <w:r w:rsidRPr="00002238">
        <w:rPr>
          <w:b/>
          <w:bCs/>
          <w:sz w:val="22"/>
          <w:szCs w:val="22"/>
          <w:lang w:val="en-GB"/>
        </w:rPr>
        <w:t xml:space="preserve"> P and Purcell N</w:t>
      </w:r>
      <w:r w:rsidRPr="00002238">
        <w:rPr>
          <w:bCs/>
          <w:sz w:val="22"/>
          <w:szCs w:val="22"/>
          <w:lang w:val="en-GB"/>
        </w:rPr>
        <w:t xml:space="preserve"> </w:t>
      </w:r>
      <w:r>
        <w:rPr>
          <w:bCs/>
          <w:sz w:val="22"/>
          <w:szCs w:val="22"/>
          <w:lang w:val="en-GB"/>
        </w:rPr>
        <w:t>(</w:t>
      </w:r>
      <w:r w:rsidRPr="00002238">
        <w:rPr>
          <w:bCs/>
          <w:sz w:val="22"/>
          <w:szCs w:val="22"/>
          <w:lang w:val="en-GB"/>
        </w:rPr>
        <w:t>2000</w:t>
      </w:r>
      <w:r>
        <w:rPr>
          <w:bCs/>
          <w:sz w:val="22"/>
          <w:szCs w:val="22"/>
          <w:lang w:val="en-GB"/>
        </w:rPr>
        <w:t>)</w:t>
      </w:r>
      <w:r w:rsidRPr="00002238">
        <w:rPr>
          <w:bCs/>
          <w:sz w:val="22"/>
          <w:szCs w:val="22"/>
          <w:lang w:val="en-GB"/>
        </w:rPr>
        <w:t xml:space="preserve"> </w:t>
      </w:r>
      <w:proofErr w:type="gramStart"/>
      <w:r w:rsidRPr="00002238">
        <w:rPr>
          <w:bCs/>
          <w:iCs/>
          <w:sz w:val="22"/>
          <w:szCs w:val="22"/>
        </w:rPr>
        <w:t>The</w:t>
      </w:r>
      <w:proofErr w:type="gramEnd"/>
      <w:r w:rsidRPr="00002238">
        <w:rPr>
          <w:bCs/>
          <w:iCs/>
          <w:sz w:val="22"/>
          <w:szCs w:val="22"/>
        </w:rPr>
        <w:t xml:space="preserve"> Corrupting Sea: Study of </w:t>
      </w:r>
      <w:proofErr w:type="spellStart"/>
      <w:r w:rsidRPr="00002238">
        <w:rPr>
          <w:bCs/>
          <w:iCs/>
          <w:sz w:val="22"/>
          <w:szCs w:val="22"/>
        </w:rPr>
        <w:t>Mediteranean</w:t>
      </w:r>
      <w:proofErr w:type="spellEnd"/>
      <w:r w:rsidRPr="00002238">
        <w:rPr>
          <w:bCs/>
          <w:iCs/>
          <w:sz w:val="22"/>
          <w:szCs w:val="22"/>
        </w:rPr>
        <w:t xml:space="preserve"> History</w:t>
      </w:r>
      <w:r w:rsidRPr="00002238">
        <w:rPr>
          <w:bCs/>
          <w:sz w:val="22"/>
          <w:szCs w:val="22"/>
        </w:rPr>
        <w:t xml:space="preserve"> Blackwell Publishers Ltd, Oxford</w:t>
      </w:r>
      <w:r>
        <w:rPr>
          <w:bCs/>
          <w:sz w:val="22"/>
          <w:szCs w:val="22"/>
        </w:rPr>
        <w:t>.</w:t>
      </w:r>
    </w:p>
    <w:p w14:paraId="2679B973" w14:textId="77777777" w:rsidR="00E15D43" w:rsidRDefault="00E15D43" w:rsidP="00D179DF">
      <w:pPr>
        <w:spacing w:line="360" w:lineRule="auto"/>
        <w:jc w:val="both"/>
        <w:rPr>
          <w:b/>
          <w:sz w:val="22"/>
          <w:szCs w:val="22"/>
        </w:rPr>
      </w:pPr>
    </w:p>
    <w:p w14:paraId="125AA1A2" w14:textId="77777777" w:rsidR="00E54328" w:rsidRPr="00C26757" w:rsidRDefault="004961CC" w:rsidP="00D179DF">
      <w:pPr>
        <w:spacing w:line="360" w:lineRule="auto"/>
        <w:jc w:val="both"/>
        <w:rPr>
          <w:sz w:val="22"/>
          <w:szCs w:val="22"/>
          <w:lang w:val="es-ES_tradnl"/>
        </w:rPr>
      </w:pPr>
      <w:proofErr w:type="spellStart"/>
      <w:r w:rsidRPr="00ED1D27">
        <w:rPr>
          <w:b/>
          <w:sz w:val="22"/>
          <w:szCs w:val="22"/>
        </w:rPr>
        <w:t>Horlings</w:t>
      </w:r>
      <w:proofErr w:type="spellEnd"/>
      <w:r w:rsidRPr="00ED1D27">
        <w:rPr>
          <w:b/>
          <w:sz w:val="22"/>
          <w:szCs w:val="22"/>
        </w:rPr>
        <w:t xml:space="preserve"> </w:t>
      </w:r>
      <w:r w:rsidR="00D32F4E" w:rsidRPr="00ED1D27">
        <w:rPr>
          <w:b/>
          <w:sz w:val="22"/>
          <w:szCs w:val="22"/>
        </w:rPr>
        <w:t xml:space="preserve">L.G. </w:t>
      </w:r>
      <w:r w:rsidRPr="00ED1D27">
        <w:rPr>
          <w:b/>
          <w:sz w:val="22"/>
          <w:szCs w:val="22"/>
        </w:rPr>
        <w:t>and Marsden T.</w:t>
      </w:r>
      <w:r w:rsidR="00D32F4E" w:rsidRPr="00ED1D27">
        <w:rPr>
          <w:b/>
          <w:sz w:val="22"/>
          <w:szCs w:val="22"/>
        </w:rPr>
        <w:t>K.</w:t>
      </w:r>
      <w:r w:rsidRPr="00ED1D27">
        <w:rPr>
          <w:b/>
          <w:sz w:val="22"/>
          <w:szCs w:val="22"/>
        </w:rPr>
        <w:t xml:space="preserve"> </w:t>
      </w:r>
      <w:r>
        <w:rPr>
          <w:sz w:val="22"/>
          <w:szCs w:val="22"/>
        </w:rPr>
        <w:t>(2011)</w:t>
      </w:r>
      <w:r w:rsidR="00D32F4E">
        <w:rPr>
          <w:sz w:val="22"/>
          <w:szCs w:val="22"/>
        </w:rPr>
        <w:t xml:space="preserve"> </w:t>
      </w:r>
      <w:proofErr w:type="gramStart"/>
      <w:r w:rsidR="00D32F4E" w:rsidRPr="00D32F4E">
        <w:rPr>
          <w:sz w:val="22"/>
          <w:szCs w:val="22"/>
        </w:rPr>
        <w:t>Towards</w:t>
      </w:r>
      <w:proofErr w:type="gramEnd"/>
      <w:r w:rsidR="00D32F4E" w:rsidRPr="00D32F4E">
        <w:rPr>
          <w:sz w:val="22"/>
          <w:szCs w:val="22"/>
        </w:rPr>
        <w:t xml:space="preserve"> the real green revolution? </w:t>
      </w:r>
      <w:proofErr w:type="gramStart"/>
      <w:r w:rsidR="00D32F4E" w:rsidRPr="00D32F4E">
        <w:rPr>
          <w:sz w:val="22"/>
          <w:szCs w:val="22"/>
        </w:rPr>
        <w:t xml:space="preserve">Exploring the </w:t>
      </w:r>
      <w:r w:rsidR="00D32F4E">
        <w:rPr>
          <w:sz w:val="22"/>
          <w:szCs w:val="22"/>
        </w:rPr>
        <w:t>c</w:t>
      </w:r>
      <w:r w:rsidR="00D32F4E" w:rsidRPr="00D32F4E">
        <w:rPr>
          <w:sz w:val="22"/>
          <w:szCs w:val="22"/>
        </w:rPr>
        <w:t>onceptual dimensions of</w:t>
      </w:r>
      <w:r w:rsidR="00D32F4E">
        <w:rPr>
          <w:sz w:val="22"/>
          <w:szCs w:val="22"/>
        </w:rPr>
        <w:t xml:space="preserve"> </w:t>
      </w:r>
      <w:r w:rsidR="00D32F4E" w:rsidRPr="00D32F4E">
        <w:rPr>
          <w:sz w:val="22"/>
          <w:szCs w:val="22"/>
        </w:rPr>
        <w:t xml:space="preserve">a new ecological </w:t>
      </w:r>
      <w:proofErr w:type="spellStart"/>
      <w:r w:rsidR="00D32F4E" w:rsidRPr="00D32F4E">
        <w:rPr>
          <w:sz w:val="22"/>
          <w:szCs w:val="22"/>
        </w:rPr>
        <w:t>modernisation</w:t>
      </w:r>
      <w:proofErr w:type="spellEnd"/>
      <w:r w:rsidR="00D32F4E" w:rsidRPr="00D32F4E">
        <w:rPr>
          <w:sz w:val="22"/>
          <w:szCs w:val="22"/>
        </w:rPr>
        <w:t xml:space="preserve"> of agriculture that could ‘feed the world’</w:t>
      </w:r>
      <w:r w:rsidR="00D32F4E">
        <w:rPr>
          <w:sz w:val="22"/>
          <w:szCs w:val="22"/>
        </w:rPr>
        <w:t>.</w:t>
      </w:r>
      <w:proofErr w:type="gramEnd"/>
      <w:r w:rsidR="00D32F4E">
        <w:rPr>
          <w:sz w:val="22"/>
          <w:szCs w:val="22"/>
        </w:rPr>
        <w:t xml:space="preserve"> </w:t>
      </w:r>
      <w:r w:rsidR="00D32F4E" w:rsidRPr="00C26757">
        <w:rPr>
          <w:sz w:val="22"/>
          <w:szCs w:val="22"/>
          <w:lang w:val="es-ES_tradnl"/>
        </w:rPr>
        <w:t xml:space="preserve">Global Environmental </w:t>
      </w:r>
      <w:proofErr w:type="spellStart"/>
      <w:r w:rsidR="00D32F4E" w:rsidRPr="00C26757">
        <w:rPr>
          <w:sz w:val="22"/>
          <w:szCs w:val="22"/>
          <w:lang w:val="es-ES_tradnl"/>
        </w:rPr>
        <w:t>Change</w:t>
      </w:r>
      <w:proofErr w:type="spellEnd"/>
      <w:r w:rsidR="00D32F4E" w:rsidRPr="00C26757">
        <w:rPr>
          <w:sz w:val="22"/>
          <w:szCs w:val="22"/>
          <w:lang w:val="es-ES_tradnl"/>
        </w:rPr>
        <w:t xml:space="preserve"> 21: 441-452. </w:t>
      </w:r>
    </w:p>
    <w:p w14:paraId="39F7796D" w14:textId="77777777" w:rsidR="004961CC" w:rsidRPr="00C26757" w:rsidRDefault="004961CC" w:rsidP="00D179DF">
      <w:pPr>
        <w:spacing w:line="360" w:lineRule="auto"/>
        <w:jc w:val="both"/>
        <w:rPr>
          <w:sz w:val="22"/>
          <w:szCs w:val="22"/>
          <w:lang w:val="es-ES_tradnl"/>
        </w:rPr>
      </w:pPr>
    </w:p>
    <w:p w14:paraId="73D0F5EA" w14:textId="77777777" w:rsidR="00743B53" w:rsidRPr="00C26757" w:rsidRDefault="00743B53" w:rsidP="00D179DF">
      <w:pPr>
        <w:spacing w:line="360" w:lineRule="auto"/>
        <w:jc w:val="both"/>
        <w:rPr>
          <w:sz w:val="22"/>
          <w:szCs w:val="22"/>
          <w:lang w:val="es-ES_tradnl"/>
        </w:rPr>
      </w:pPr>
      <w:r w:rsidRPr="00C26757">
        <w:rPr>
          <w:b/>
          <w:bCs/>
          <w:sz w:val="22"/>
          <w:szCs w:val="22"/>
          <w:lang w:val="es-ES_tradnl"/>
        </w:rPr>
        <w:t>INFORME FRUTIHORTICOLA</w:t>
      </w:r>
      <w:r w:rsidRPr="00C26757">
        <w:rPr>
          <w:sz w:val="22"/>
          <w:szCs w:val="22"/>
          <w:lang w:val="es-ES_tradnl"/>
        </w:rPr>
        <w:t xml:space="preserve"> (1st of </w:t>
      </w:r>
      <w:proofErr w:type="spellStart"/>
      <w:r w:rsidRPr="00C26757">
        <w:rPr>
          <w:sz w:val="22"/>
          <w:szCs w:val="22"/>
          <w:lang w:val="es-ES_tradnl"/>
        </w:rPr>
        <w:t>March</w:t>
      </w:r>
      <w:proofErr w:type="spellEnd"/>
      <w:r w:rsidRPr="00C26757">
        <w:rPr>
          <w:sz w:val="22"/>
          <w:szCs w:val="22"/>
          <w:lang w:val="es-ES_tradnl"/>
        </w:rPr>
        <w:t xml:space="preserve"> 2012) </w:t>
      </w:r>
      <w:r w:rsidR="004977F4" w:rsidRPr="00C26757">
        <w:rPr>
          <w:sz w:val="22"/>
          <w:szCs w:val="22"/>
          <w:lang w:val="es-ES_tradnl"/>
        </w:rPr>
        <w:t>Almería</w:t>
      </w:r>
      <w:r w:rsidRPr="00C26757">
        <w:rPr>
          <w:sz w:val="22"/>
          <w:szCs w:val="22"/>
          <w:lang w:val="es-ES_tradnl"/>
        </w:rPr>
        <w:t xml:space="preserve"> Prosigue su </w:t>
      </w:r>
      <w:proofErr w:type="spellStart"/>
      <w:r w:rsidRPr="00C26757">
        <w:rPr>
          <w:sz w:val="22"/>
          <w:szCs w:val="22"/>
          <w:lang w:val="es-ES_tradnl"/>
        </w:rPr>
        <w:t>Revolucion</w:t>
      </w:r>
      <w:proofErr w:type="spellEnd"/>
      <w:r w:rsidRPr="00C26757">
        <w:rPr>
          <w:sz w:val="22"/>
          <w:szCs w:val="22"/>
          <w:lang w:val="es-ES_tradnl"/>
        </w:rPr>
        <w:t xml:space="preserve"> Verde http://infofrut.com.ar/index.php?option=com_content&amp;view=article&amp;id=1515:almeria-prosigue-su-revolucion-verde&amp;catid=93:general</w:t>
      </w:r>
    </w:p>
    <w:p w14:paraId="3277149C" w14:textId="77777777" w:rsidR="00743B53" w:rsidRPr="00C26757" w:rsidRDefault="00743B53" w:rsidP="00D179DF">
      <w:pPr>
        <w:spacing w:line="360" w:lineRule="auto"/>
        <w:jc w:val="both"/>
        <w:rPr>
          <w:sz w:val="22"/>
          <w:szCs w:val="22"/>
          <w:lang w:val="es-ES_tradnl"/>
        </w:rPr>
      </w:pPr>
    </w:p>
    <w:p w14:paraId="1D5E6F3A" w14:textId="73372AB3" w:rsidR="00E54328" w:rsidRPr="00C26757" w:rsidRDefault="00E54328" w:rsidP="00D179DF">
      <w:pPr>
        <w:spacing w:line="360" w:lineRule="auto"/>
        <w:jc w:val="both"/>
        <w:rPr>
          <w:sz w:val="22"/>
          <w:szCs w:val="22"/>
          <w:lang w:val="es-ES_tradnl"/>
        </w:rPr>
      </w:pPr>
      <w:r w:rsidRPr="00C26757">
        <w:rPr>
          <w:b/>
          <w:sz w:val="22"/>
          <w:szCs w:val="22"/>
          <w:lang w:val="es-ES_tradnl"/>
        </w:rPr>
        <w:t xml:space="preserve">Instituto </w:t>
      </w:r>
      <w:proofErr w:type="spellStart"/>
      <w:r w:rsidRPr="00C26757">
        <w:rPr>
          <w:b/>
          <w:sz w:val="22"/>
          <w:szCs w:val="22"/>
          <w:lang w:val="es-ES_tradnl"/>
        </w:rPr>
        <w:t>Cajamar</w:t>
      </w:r>
      <w:proofErr w:type="spellEnd"/>
      <w:r w:rsidRPr="00C26757">
        <w:rPr>
          <w:sz w:val="22"/>
          <w:szCs w:val="22"/>
          <w:lang w:val="es-ES_tradnl"/>
        </w:rPr>
        <w:t xml:space="preserve"> </w:t>
      </w:r>
      <w:r w:rsidR="003778AA">
        <w:rPr>
          <w:sz w:val="22"/>
          <w:szCs w:val="22"/>
          <w:lang w:val="es-ES_tradnl"/>
        </w:rPr>
        <w:t>(</w:t>
      </w:r>
      <w:r w:rsidRPr="00C26757">
        <w:rPr>
          <w:sz w:val="22"/>
          <w:szCs w:val="22"/>
          <w:lang w:val="es-ES_tradnl"/>
        </w:rPr>
        <w:t>2004</w:t>
      </w:r>
      <w:r w:rsidR="003778AA">
        <w:rPr>
          <w:sz w:val="22"/>
          <w:szCs w:val="22"/>
          <w:lang w:val="es-ES_tradnl"/>
        </w:rPr>
        <w:t>)</w:t>
      </w:r>
      <w:r w:rsidRPr="00C26757">
        <w:rPr>
          <w:sz w:val="22"/>
          <w:szCs w:val="22"/>
          <w:lang w:val="es-ES_tradnl"/>
        </w:rPr>
        <w:t xml:space="preserve"> </w:t>
      </w:r>
      <w:r w:rsidRPr="00C26757">
        <w:rPr>
          <w:i/>
          <w:sz w:val="22"/>
          <w:szCs w:val="22"/>
          <w:lang w:val="es-ES_tradnl"/>
        </w:rPr>
        <w:t xml:space="preserve">El modelo económico Almería basada en la agricultura </w:t>
      </w:r>
      <w:proofErr w:type="spellStart"/>
      <w:r w:rsidRPr="00C26757">
        <w:rPr>
          <w:i/>
          <w:sz w:val="22"/>
          <w:szCs w:val="22"/>
          <w:lang w:val="es-ES_tradnl"/>
        </w:rPr>
        <w:t>intensive</w:t>
      </w:r>
      <w:proofErr w:type="spellEnd"/>
      <w:r w:rsidRPr="00C26757">
        <w:rPr>
          <w:sz w:val="22"/>
          <w:szCs w:val="22"/>
          <w:lang w:val="es-ES_tradnl"/>
        </w:rPr>
        <w:t xml:space="preserve"> Instituto de Estudios </w:t>
      </w:r>
      <w:proofErr w:type="spellStart"/>
      <w:r w:rsidRPr="00C26757">
        <w:rPr>
          <w:sz w:val="22"/>
          <w:szCs w:val="22"/>
          <w:lang w:val="es-ES_tradnl"/>
        </w:rPr>
        <w:t>Cajamar</w:t>
      </w:r>
      <w:proofErr w:type="spellEnd"/>
      <w:r w:rsidRPr="00C26757">
        <w:rPr>
          <w:sz w:val="22"/>
          <w:szCs w:val="22"/>
          <w:lang w:val="es-ES_tradnl"/>
        </w:rPr>
        <w:t>, Almería</w:t>
      </w:r>
    </w:p>
    <w:p w14:paraId="4ADDD3A5" w14:textId="77777777" w:rsidR="00E54328" w:rsidRPr="00C26757" w:rsidRDefault="00E54328" w:rsidP="00D179DF">
      <w:pPr>
        <w:spacing w:line="360" w:lineRule="auto"/>
        <w:jc w:val="both"/>
        <w:rPr>
          <w:sz w:val="22"/>
          <w:szCs w:val="22"/>
          <w:lang w:val="es-ES_tradnl"/>
        </w:rPr>
      </w:pPr>
    </w:p>
    <w:p w14:paraId="3B0D3709" w14:textId="77777777" w:rsidR="003A0944" w:rsidRDefault="003A0944" w:rsidP="00D179DF">
      <w:pPr>
        <w:spacing w:line="360" w:lineRule="auto"/>
        <w:jc w:val="both"/>
        <w:rPr>
          <w:sz w:val="22"/>
          <w:szCs w:val="22"/>
          <w:lang w:val="en-GB"/>
        </w:rPr>
      </w:pPr>
      <w:r w:rsidRPr="00ED1D27">
        <w:rPr>
          <w:b/>
          <w:sz w:val="22"/>
          <w:szCs w:val="22"/>
          <w:lang w:val="en-GB"/>
        </w:rPr>
        <w:t xml:space="preserve">Jokinen P. </w:t>
      </w:r>
      <w:r>
        <w:rPr>
          <w:sz w:val="22"/>
          <w:szCs w:val="22"/>
          <w:lang w:val="en-GB"/>
        </w:rPr>
        <w:t>(2000)</w:t>
      </w:r>
      <w:r w:rsidR="00D32F4E">
        <w:rPr>
          <w:sz w:val="22"/>
          <w:szCs w:val="22"/>
          <w:lang w:val="en-GB"/>
        </w:rPr>
        <w:t xml:space="preserve"> </w:t>
      </w:r>
      <w:r w:rsidR="00D32F4E" w:rsidRPr="00D32F4E">
        <w:rPr>
          <w:sz w:val="22"/>
          <w:szCs w:val="22"/>
          <w:lang w:val="en-GB"/>
        </w:rPr>
        <w:t xml:space="preserve">Europeanisation and ecological modernisation: </w:t>
      </w:r>
      <w:proofErr w:type="spellStart"/>
      <w:r w:rsidR="00D32F4E" w:rsidRPr="00D32F4E">
        <w:rPr>
          <w:sz w:val="22"/>
          <w:szCs w:val="22"/>
          <w:lang w:val="en-GB"/>
        </w:rPr>
        <w:t>agri</w:t>
      </w:r>
      <w:proofErr w:type="spellEnd"/>
      <w:r w:rsidR="00D32F4E" w:rsidRPr="00D32F4E">
        <w:rPr>
          <w:rFonts w:ascii="Cambria Math" w:hAnsi="Cambria Math" w:cs="Cambria Math"/>
          <w:sz w:val="22"/>
          <w:szCs w:val="22"/>
          <w:lang w:val="en-GB"/>
        </w:rPr>
        <w:t>‐</w:t>
      </w:r>
      <w:r w:rsidR="00D32F4E" w:rsidRPr="00D32F4E">
        <w:rPr>
          <w:sz w:val="22"/>
          <w:szCs w:val="22"/>
          <w:lang w:val="en-GB"/>
        </w:rPr>
        <w:t>environmental policy and practices in Finland</w:t>
      </w:r>
      <w:r w:rsidR="00D32F4E">
        <w:rPr>
          <w:sz w:val="22"/>
          <w:szCs w:val="22"/>
          <w:lang w:val="en-GB"/>
        </w:rPr>
        <w:t>. Environmental Politics 9(1): 138-167.</w:t>
      </w:r>
    </w:p>
    <w:p w14:paraId="050522CC" w14:textId="77777777" w:rsidR="003A0944" w:rsidRDefault="003A0944" w:rsidP="00D179DF">
      <w:pPr>
        <w:spacing w:line="360" w:lineRule="auto"/>
        <w:jc w:val="both"/>
        <w:rPr>
          <w:sz w:val="22"/>
          <w:szCs w:val="22"/>
          <w:lang w:val="en-GB"/>
        </w:rPr>
      </w:pPr>
    </w:p>
    <w:p w14:paraId="3114AD60" w14:textId="77777777" w:rsidR="00D32F4E" w:rsidRPr="00D32F4E" w:rsidRDefault="003A0944" w:rsidP="00D179DF">
      <w:pPr>
        <w:spacing w:line="360" w:lineRule="auto"/>
        <w:jc w:val="both"/>
        <w:rPr>
          <w:sz w:val="22"/>
          <w:szCs w:val="22"/>
          <w:lang w:val="en-GB"/>
        </w:rPr>
      </w:pPr>
      <w:proofErr w:type="gramStart"/>
      <w:r w:rsidRPr="00ED1D27">
        <w:rPr>
          <w:b/>
          <w:sz w:val="22"/>
          <w:szCs w:val="22"/>
          <w:lang w:val="en-GB"/>
        </w:rPr>
        <w:t xml:space="preserve">Kaljonen M. </w:t>
      </w:r>
      <w:r>
        <w:rPr>
          <w:sz w:val="22"/>
          <w:szCs w:val="22"/>
          <w:lang w:val="en-GB"/>
        </w:rPr>
        <w:t xml:space="preserve">(2006) </w:t>
      </w:r>
      <w:r w:rsidR="00D32F4E" w:rsidRPr="00D32F4E">
        <w:rPr>
          <w:sz w:val="22"/>
          <w:szCs w:val="22"/>
          <w:lang w:val="en-GB"/>
        </w:rPr>
        <w:t>Co-construction of agency and environmental management.</w:t>
      </w:r>
      <w:proofErr w:type="gramEnd"/>
      <w:r w:rsidR="00D32F4E" w:rsidRPr="00D32F4E">
        <w:rPr>
          <w:sz w:val="22"/>
          <w:szCs w:val="22"/>
          <w:lang w:val="en-GB"/>
        </w:rPr>
        <w:t xml:space="preserve"> The case of</w:t>
      </w:r>
    </w:p>
    <w:p w14:paraId="014BF75F" w14:textId="77777777" w:rsidR="00D32F4E" w:rsidRPr="00C56856" w:rsidRDefault="00D32F4E" w:rsidP="00D179DF">
      <w:pPr>
        <w:spacing w:line="360" w:lineRule="auto"/>
        <w:jc w:val="both"/>
        <w:rPr>
          <w:sz w:val="22"/>
          <w:szCs w:val="22"/>
          <w:lang w:val="es-ES_tradnl"/>
        </w:rPr>
      </w:pPr>
      <w:proofErr w:type="spellStart"/>
      <w:proofErr w:type="gramStart"/>
      <w:r w:rsidRPr="00D32F4E">
        <w:rPr>
          <w:sz w:val="22"/>
          <w:szCs w:val="22"/>
          <w:lang w:val="en-GB"/>
        </w:rPr>
        <w:t>agri</w:t>
      </w:r>
      <w:proofErr w:type="spellEnd"/>
      <w:r w:rsidRPr="00D32F4E">
        <w:rPr>
          <w:sz w:val="22"/>
          <w:szCs w:val="22"/>
          <w:lang w:val="en-GB"/>
        </w:rPr>
        <w:t>-environmental</w:t>
      </w:r>
      <w:proofErr w:type="gramEnd"/>
      <w:r w:rsidRPr="00D32F4E">
        <w:rPr>
          <w:sz w:val="22"/>
          <w:szCs w:val="22"/>
          <w:lang w:val="en-GB"/>
        </w:rPr>
        <w:t xml:space="preserve"> policy implementation at Finnish farms. </w:t>
      </w:r>
      <w:r w:rsidRPr="00C56856">
        <w:rPr>
          <w:sz w:val="22"/>
          <w:szCs w:val="22"/>
          <w:lang w:val="es-ES_tradnl"/>
        </w:rPr>
        <w:t xml:space="preserve">Journal of Rural </w:t>
      </w:r>
      <w:proofErr w:type="spellStart"/>
      <w:r w:rsidRPr="00C56856">
        <w:rPr>
          <w:sz w:val="22"/>
          <w:szCs w:val="22"/>
          <w:lang w:val="es-ES_tradnl"/>
        </w:rPr>
        <w:t>Studies</w:t>
      </w:r>
      <w:proofErr w:type="spellEnd"/>
      <w:r w:rsidRPr="00C56856">
        <w:rPr>
          <w:sz w:val="22"/>
          <w:szCs w:val="22"/>
          <w:lang w:val="es-ES_tradnl"/>
        </w:rPr>
        <w:t xml:space="preserve"> 22:</w:t>
      </w:r>
    </w:p>
    <w:p w14:paraId="5A5DB387" w14:textId="77777777" w:rsidR="003A0944" w:rsidRPr="00C56856" w:rsidRDefault="00D32F4E" w:rsidP="00D179DF">
      <w:pPr>
        <w:spacing w:line="360" w:lineRule="auto"/>
        <w:jc w:val="both"/>
        <w:rPr>
          <w:sz w:val="22"/>
          <w:szCs w:val="22"/>
          <w:lang w:val="es-ES_tradnl"/>
        </w:rPr>
      </w:pPr>
      <w:r w:rsidRPr="00C56856">
        <w:rPr>
          <w:sz w:val="22"/>
          <w:szCs w:val="22"/>
          <w:lang w:val="es-ES_tradnl"/>
        </w:rPr>
        <w:t>205–216</w:t>
      </w:r>
    </w:p>
    <w:p w14:paraId="57BD2ED7" w14:textId="77777777" w:rsidR="003A0944" w:rsidRPr="00C56856" w:rsidRDefault="003A0944" w:rsidP="00D179DF">
      <w:pPr>
        <w:spacing w:line="360" w:lineRule="auto"/>
        <w:jc w:val="both"/>
        <w:rPr>
          <w:sz w:val="22"/>
          <w:szCs w:val="22"/>
          <w:lang w:val="es-ES_tradnl"/>
        </w:rPr>
      </w:pPr>
    </w:p>
    <w:p w14:paraId="086DE397" w14:textId="127EE109" w:rsidR="00E54328" w:rsidRPr="002A58F3" w:rsidRDefault="004834F5" w:rsidP="00D179DF">
      <w:pPr>
        <w:spacing w:line="360" w:lineRule="auto"/>
        <w:jc w:val="both"/>
        <w:rPr>
          <w:b/>
          <w:bCs/>
          <w:sz w:val="22"/>
          <w:szCs w:val="22"/>
          <w:lang w:val="es-ES_tradnl"/>
        </w:rPr>
      </w:pPr>
      <w:r w:rsidRPr="002A58F3">
        <w:rPr>
          <w:b/>
          <w:bCs/>
          <w:sz w:val="22"/>
          <w:szCs w:val="22"/>
          <w:lang w:val="es-ES_tradnl"/>
        </w:rPr>
        <w:t>La Voz de Almería</w:t>
      </w:r>
      <w:r w:rsidR="002A58F3" w:rsidRPr="002A58F3">
        <w:rPr>
          <w:b/>
          <w:bCs/>
          <w:sz w:val="22"/>
          <w:szCs w:val="22"/>
          <w:lang w:val="es-ES_tradnl"/>
        </w:rPr>
        <w:t xml:space="preserve"> </w:t>
      </w:r>
      <w:r w:rsidR="002A58F3" w:rsidRPr="002A58F3">
        <w:rPr>
          <w:sz w:val="22"/>
          <w:szCs w:val="22"/>
          <w:lang w:val="es-ES_tradnl"/>
        </w:rPr>
        <w:t>(19.4.2016) El dueño de embutidos El Pozo proyecta nuevos invernaderos junto al PITA.</w:t>
      </w:r>
      <w:r w:rsidR="002A58F3">
        <w:rPr>
          <w:b/>
          <w:bCs/>
          <w:sz w:val="22"/>
          <w:szCs w:val="22"/>
          <w:lang w:val="es-ES_tradnl"/>
        </w:rPr>
        <w:t xml:space="preserve"> </w:t>
      </w:r>
      <w:r w:rsidR="002A58F3" w:rsidRPr="002A58F3">
        <w:rPr>
          <w:sz w:val="22"/>
          <w:szCs w:val="22"/>
          <w:lang w:val="es-ES_tradnl"/>
        </w:rPr>
        <w:t>P</w:t>
      </w:r>
      <w:r w:rsidR="002A58F3">
        <w:rPr>
          <w:sz w:val="22"/>
          <w:szCs w:val="22"/>
          <w:lang w:val="es-ES_tradnl"/>
        </w:rPr>
        <w:t>p</w:t>
      </w:r>
      <w:r w:rsidR="002A58F3" w:rsidRPr="002A58F3">
        <w:rPr>
          <w:sz w:val="22"/>
          <w:szCs w:val="22"/>
          <w:lang w:val="es-ES_tradnl"/>
        </w:rPr>
        <w:t>. 6</w:t>
      </w:r>
      <w:r w:rsidR="002A58F3">
        <w:rPr>
          <w:sz w:val="22"/>
          <w:szCs w:val="22"/>
          <w:lang w:val="es-ES_tradnl"/>
        </w:rPr>
        <w:t>-7</w:t>
      </w:r>
      <w:r w:rsidR="002A58F3" w:rsidRPr="002A58F3">
        <w:rPr>
          <w:sz w:val="22"/>
          <w:szCs w:val="22"/>
          <w:lang w:val="es-ES_tradnl"/>
        </w:rPr>
        <w:t>.</w:t>
      </w:r>
    </w:p>
    <w:p w14:paraId="0B99F130" w14:textId="77777777" w:rsidR="003E22BE" w:rsidRPr="002A58F3" w:rsidRDefault="003E22BE" w:rsidP="00D179DF">
      <w:pPr>
        <w:spacing w:line="360" w:lineRule="auto"/>
        <w:jc w:val="both"/>
        <w:rPr>
          <w:b/>
          <w:bCs/>
          <w:sz w:val="22"/>
          <w:szCs w:val="22"/>
          <w:lang w:val="es-ES_tradnl"/>
        </w:rPr>
      </w:pPr>
    </w:p>
    <w:p w14:paraId="2BC67FED" w14:textId="23903F12" w:rsidR="003E22BE" w:rsidRPr="004834F5" w:rsidRDefault="003E22BE" w:rsidP="00195421">
      <w:pPr>
        <w:spacing w:line="360" w:lineRule="auto"/>
        <w:rPr>
          <w:b/>
          <w:bCs/>
          <w:sz w:val="22"/>
          <w:szCs w:val="22"/>
        </w:rPr>
      </w:pPr>
      <w:r>
        <w:rPr>
          <w:b/>
          <w:bCs/>
          <w:sz w:val="22"/>
          <w:szCs w:val="22"/>
        </w:rPr>
        <w:t xml:space="preserve">Lopez Gunn E., Dumont A., </w:t>
      </w:r>
      <w:proofErr w:type="spellStart"/>
      <w:r>
        <w:rPr>
          <w:b/>
          <w:bCs/>
          <w:sz w:val="22"/>
          <w:szCs w:val="22"/>
        </w:rPr>
        <w:t>Vilaarts</w:t>
      </w:r>
      <w:proofErr w:type="spellEnd"/>
      <w:r>
        <w:rPr>
          <w:b/>
          <w:bCs/>
          <w:sz w:val="22"/>
          <w:szCs w:val="22"/>
        </w:rPr>
        <w:t xml:space="preserve"> B., Niemeyer I. and Martinez Santos P.</w:t>
      </w:r>
      <w:r w:rsidRPr="003E22BE">
        <w:rPr>
          <w:sz w:val="22"/>
          <w:szCs w:val="22"/>
        </w:rPr>
        <w:t xml:space="preserve"> (2012)</w:t>
      </w:r>
      <w:r>
        <w:rPr>
          <w:sz w:val="22"/>
          <w:szCs w:val="22"/>
        </w:rPr>
        <w:t xml:space="preserve"> </w:t>
      </w:r>
      <w:proofErr w:type="gramStart"/>
      <w:r>
        <w:rPr>
          <w:sz w:val="22"/>
          <w:szCs w:val="22"/>
        </w:rPr>
        <w:t>The</w:t>
      </w:r>
      <w:proofErr w:type="gramEnd"/>
      <w:r>
        <w:rPr>
          <w:sz w:val="22"/>
          <w:szCs w:val="22"/>
        </w:rPr>
        <w:t xml:space="preserve"> concept of water and food security in Spain. In: </w:t>
      </w:r>
      <w:r w:rsidRPr="003E22BE">
        <w:rPr>
          <w:sz w:val="22"/>
          <w:szCs w:val="22"/>
        </w:rPr>
        <w:t xml:space="preserve"> De Stefano</w:t>
      </w:r>
      <w:r>
        <w:rPr>
          <w:sz w:val="22"/>
          <w:szCs w:val="22"/>
        </w:rPr>
        <w:t xml:space="preserve"> L. and </w:t>
      </w:r>
      <w:r w:rsidRPr="003E22BE">
        <w:rPr>
          <w:sz w:val="22"/>
          <w:szCs w:val="22"/>
        </w:rPr>
        <w:t>Llamas</w:t>
      </w:r>
      <w:r>
        <w:rPr>
          <w:sz w:val="22"/>
          <w:szCs w:val="22"/>
        </w:rPr>
        <w:t xml:space="preserve"> R.M. (eds</w:t>
      </w:r>
      <w:r w:rsidR="00195421">
        <w:rPr>
          <w:sz w:val="22"/>
          <w:szCs w:val="22"/>
        </w:rPr>
        <w:t>.</w:t>
      </w:r>
      <w:r>
        <w:rPr>
          <w:sz w:val="22"/>
          <w:szCs w:val="22"/>
        </w:rPr>
        <w:t>)</w:t>
      </w:r>
      <w:r w:rsidR="00195421" w:rsidRPr="00195421">
        <w:rPr>
          <w:sz w:val="22"/>
          <w:szCs w:val="22"/>
        </w:rPr>
        <w:t xml:space="preserve"> Water, Agriculture and the Environment in Spain: can we square the circle?</w:t>
      </w:r>
      <w:r>
        <w:rPr>
          <w:b/>
          <w:bCs/>
          <w:sz w:val="22"/>
          <w:szCs w:val="22"/>
        </w:rPr>
        <w:t xml:space="preserve"> </w:t>
      </w:r>
      <w:proofErr w:type="gramStart"/>
      <w:r w:rsidR="00195421" w:rsidRPr="00195421">
        <w:rPr>
          <w:sz w:val="22"/>
          <w:szCs w:val="22"/>
        </w:rPr>
        <w:t>CRC Press.</w:t>
      </w:r>
      <w:proofErr w:type="gramEnd"/>
    </w:p>
    <w:p w14:paraId="25A4F531" w14:textId="77777777" w:rsidR="004834F5" w:rsidRPr="00E54328" w:rsidRDefault="004834F5" w:rsidP="00D179DF">
      <w:pPr>
        <w:spacing w:line="360" w:lineRule="auto"/>
        <w:jc w:val="both"/>
        <w:rPr>
          <w:sz w:val="22"/>
          <w:szCs w:val="22"/>
        </w:rPr>
      </w:pPr>
    </w:p>
    <w:p w14:paraId="7AC0C795" w14:textId="77777777" w:rsidR="003A0944" w:rsidRDefault="003A0944" w:rsidP="00D179DF">
      <w:pPr>
        <w:spacing w:line="360" w:lineRule="auto"/>
        <w:jc w:val="both"/>
        <w:rPr>
          <w:b/>
          <w:color w:val="000000"/>
          <w:sz w:val="22"/>
          <w:szCs w:val="22"/>
        </w:rPr>
      </w:pPr>
      <w:r>
        <w:rPr>
          <w:b/>
          <w:color w:val="000000"/>
          <w:sz w:val="22"/>
          <w:szCs w:val="22"/>
        </w:rPr>
        <w:t xml:space="preserve">Marsden T. </w:t>
      </w:r>
      <w:r w:rsidRPr="00D32F4E">
        <w:rPr>
          <w:color w:val="000000"/>
          <w:sz w:val="22"/>
          <w:szCs w:val="22"/>
        </w:rPr>
        <w:t>(2004)</w:t>
      </w:r>
      <w:r w:rsidR="00D32F4E">
        <w:rPr>
          <w:b/>
          <w:color w:val="000000"/>
          <w:sz w:val="22"/>
          <w:szCs w:val="22"/>
        </w:rPr>
        <w:t xml:space="preserve"> </w:t>
      </w:r>
      <w:proofErr w:type="gramStart"/>
      <w:r w:rsidR="00D32F4E" w:rsidRPr="00D32F4E">
        <w:rPr>
          <w:color w:val="000000"/>
          <w:sz w:val="22"/>
          <w:szCs w:val="22"/>
        </w:rPr>
        <w:t>The</w:t>
      </w:r>
      <w:proofErr w:type="gramEnd"/>
      <w:r w:rsidR="00D32F4E" w:rsidRPr="00D32F4E">
        <w:rPr>
          <w:color w:val="000000"/>
          <w:sz w:val="22"/>
          <w:szCs w:val="22"/>
        </w:rPr>
        <w:t xml:space="preserve"> Quest for Ecological </w:t>
      </w:r>
      <w:proofErr w:type="spellStart"/>
      <w:r w:rsidR="00D32F4E" w:rsidRPr="00D32F4E">
        <w:rPr>
          <w:color w:val="000000"/>
          <w:sz w:val="22"/>
          <w:szCs w:val="22"/>
        </w:rPr>
        <w:t>Modernisation</w:t>
      </w:r>
      <w:proofErr w:type="spellEnd"/>
      <w:r w:rsidR="00D32F4E" w:rsidRPr="00D32F4E">
        <w:rPr>
          <w:color w:val="000000"/>
          <w:sz w:val="22"/>
          <w:szCs w:val="22"/>
        </w:rPr>
        <w:t xml:space="preserve">: Re-Spacing Rural Development and </w:t>
      </w:r>
      <w:proofErr w:type="spellStart"/>
      <w:r w:rsidR="00D32F4E" w:rsidRPr="00D32F4E">
        <w:rPr>
          <w:color w:val="000000"/>
          <w:sz w:val="22"/>
          <w:szCs w:val="22"/>
        </w:rPr>
        <w:t>Agri</w:t>
      </w:r>
      <w:proofErr w:type="spellEnd"/>
      <w:r w:rsidR="00D32F4E" w:rsidRPr="00D32F4E">
        <w:rPr>
          <w:color w:val="000000"/>
          <w:sz w:val="22"/>
          <w:szCs w:val="22"/>
        </w:rPr>
        <w:t xml:space="preserve">-Food Studies. </w:t>
      </w:r>
      <w:proofErr w:type="spellStart"/>
      <w:r w:rsidR="00D32F4E" w:rsidRPr="00D32F4E">
        <w:rPr>
          <w:color w:val="000000"/>
          <w:sz w:val="22"/>
          <w:szCs w:val="22"/>
        </w:rPr>
        <w:t>Sociologia</w:t>
      </w:r>
      <w:proofErr w:type="spellEnd"/>
      <w:r w:rsidR="00D32F4E" w:rsidRPr="00D32F4E">
        <w:rPr>
          <w:color w:val="000000"/>
          <w:sz w:val="22"/>
          <w:szCs w:val="22"/>
        </w:rPr>
        <w:t xml:space="preserve"> </w:t>
      </w:r>
      <w:proofErr w:type="spellStart"/>
      <w:r w:rsidR="00D32F4E" w:rsidRPr="00D32F4E">
        <w:rPr>
          <w:color w:val="000000"/>
          <w:sz w:val="22"/>
          <w:szCs w:val="22"/>
        </w:rPr>
        <w:t>Ruralis</w:t>
      </w:r>
      <w:proofErr w:type="spellEnd"/>
      <w:r w:rsidR="00D32F4E" w:rsidRPr="00D32F4E">
        <w:rPr>
          <w:color w:val="000000"/>
          <w:sz w:val="22"/>
          <w:szCs w:val="22"/>
        </w:rPr>
        <w:t xml:space="preserve"> 44(2):129-146.</w:t>
      </w:r>
    </w:p>
    <w:p w14:paraId="50B59404" w14:textId="77777777" w:rsidR="003A0944" w:rsidRDefault="003A0944" w:rsidP="00D179DF">
      <w:pPr>
        <w:spacing w:line="360" w:lineRule="auto"/>
        <w:jc w:val="both"/>
        <w:rPr>
          <w:b/>
          <w:color w:val="000000"/>
          <w:sz w:val="22"/>
          <w:szCs w:val="22"/>
        </w:rPr>
      </w:pPr>
    </w:p>
    <w:p w14:paraId="60FC4514" w14:textId="77777777" w:rsidR="003A0944" w:rsidRDefault="003A0944" w:rsidP="00D179DF">
      <w:pPr>
        <w:spacing w:line="360" w:lineRule="auto"/>
        <w:jc w:val="both"/>
        <w:rPr>
          <w:color w:val="000000"/>
          <w:sz w:val="22"/>
          <w:szCs w:val="22"/>
        </w:rPr>
      </w:pPr>
      <w:proofErr w:type="spellStart"/>
      <w:r>
        <w:rPr>
          <w:b/>
          <w:color w:val="000000"/>
          <w:sz w:val="22"/>
          <w:szCs w:val="22"/>
        </w:rPr>
        <w:lastRenderedPageBreak/>
        <w:t>Marte</w:t>
      </w:r>
      <w:proofErr w:type="spellEnd"/>
      <w:r>
        <w:rPr>
          <w:b/>
          <w:color w:val="000000"/>
          <w:sz w:val="22"/>
          <w:szCs w:val="22"/>
        </w:rPr>
        <w:t xml:space="preserve"> </w:t>
      </w:r>
      <w:r w:rsidR="008E2364">
        <w:rPr>
          <w:b/>
          <w:color w:val="000000"/>
          <w:sz w:val="22"/>
          <w:szCs w:val="22"/>
        </w:rPr>
        <w:t xml:space="preserve">W.E., </w:t>
      </w:r>
      <w:proofErr w:type="spellStart"/>
      <w:r w:rsidR="00D32F4E">
        <w:rPr>
          <w:b/>
          <w:color w:val="000000"/>
          <w:sz w:val="22"/>
          <w:szCs w:val="22"/>
        </w:rPr>
        <w:t>Nanseki</w:t>
      </w:r>
      <w:proofErr w:type="spellEnd"/>
      <w:r w:rsidR="00D32F4E">
        <w:rPr>
          <w:b/>
          <w:color w:val="000000"/>
          <w:sz w:val="22"/>
          <w:szCs w:val="22"/>
        </w:rPr>
        <w:t xml:space="preserve"> T. and </w:t>
      </w:r>
      <w:proofErr w:type="spellStart"/>
      <w:r w:rsidR="00D32F4E">
        <w:rPr>
          <w:b/>
          <w:color w:val="000000"/>
          <w:sz w:val="22"/>
          <w:szCs w:val="22"/>
        </w:rPr>
        <w:t>Bienvenido</w:t>
      </w:r>
      <w:proofErr w:type="spellEnd"/>
      <w:r w:rsidR="008E2364">
        <w:rPr>
          <w:b/>
          <w:color w:val="000000"/>
          <w:sz w:val="22"/>
          <w:szCs w:val="22"/>
        </w:rPr>
        <w:t xml:space="preserve"> F. </w:t>
      </w:r>
      <w:r w:rsidR="008E2364" w:rsidRPr="008E2364">
        <w:rPr>
          <w:color w:val="000000"/>
          <w:sz w:val="22"/>
          <w:szCs w:val="22"/>
        </w:rPr>
        <w:t xml:space="preserve">(2011) The role of education, institutional settings and ICT on the Integrated Production Development in </w:t>
      </w:r>
      <w:proofErr w:type="spellStart"/>
      <w:r w:rsidR="008E2364" w:rsidRPr="008E2364">
        <w:rPr>
          <w:color w:val="000000"/>
          <w:sz w:val="22"/>
          <w:szCs w:val="22"/>
        </w:rPr>
        <w:t>Almer</w:t>
      </w:r>
      <w:r w:rsidR="008E2364" w:rsidRPr="008E2364">
        <w:rPr>
          <w:rFonts w:ascii="Calibri" w:hAnsi="Calibri" w:cs="Calibri"/>
          <w:color w:val="000000"/>
          <w:sz w:val="22"/>
          <w:szCs w:val="22"/>
        </w:rPr>
        <w:t>í</w:t>
      </w:r>
      <w:r w:rsidR="008E2364" w:rsidRPr="008E2364">
        <w:rPr>
          <w:color w:val="000000"/>
          <w:sz w:val="22"/>
          <w:szCs w:val="22"/>
        </w:rPr>
        <w:t>a</w:t>
      </w:r>
      <w:proofErr w:type="spellEnd"/>
      <w:r w:rsidR="008E2364" w:rsidRPr="008E2364">
        <w:rPr>
          <w:color w:val="000000"/>
          <w:sz w:val="22"/>
          <w:szCs w:val="22"/>
        </w:rPr>
        <w:t xml:space="preserve">, Spain. Agricultural information research 20(2): 66-73. </w:t>
      </w:r>
    </w:p>
    <w:p w14:paraId="48F2F21F" w14:textId="77777777" w:rsidR="00F91CE7" w:rsidRDefault="00F91CE7" w:rsidP="00D179DF">
      <w:pPr>
        <w:spacing w:line="360" w:lineRule="auto"/>
        <w:jc w:val="both"/>
        <w:rPr>
          <w:color w:val="000000"/>
          <w:sz w:val="22"/>
          <w:szCs w:val="22"/>
        </w:rPr>
      </w:pPr>
    </w:p>
    <w:p w14:paraId="2B3F71A5" w14:textId="627EC204" w:rsidR="00F91CE7" w:rsidRDefault="00F91CE7" w:rsidP="00D179DF">
      <w:pPr>
        <w:spacing w:line="360" w:lineRule="auto"/>
        <w:jc w:val="both"/>
        <w:rPr>
          <w:color w:val="000000"/>
          <w:sz w:val="22"/>
          <w:szCs w:val="22"/>
          <w:lang w:val="es-ES_tradnl"/>
        </w:rPr>
      </w:pPr>
      <w:proofErr w:type="spellStart"/>
      <w:r w:rsidRPr="00F91CE7">
        <w:rPr>
          <w:b/>
          <w:color w:val="000000"/>
          <w:sz w:val="22"/>
          <w:szCs w:val="22"/>
        </w:rPr>
        <w:t>McDonagh</w:t>
      </w:r>
      <w:proofErr w:type="spellEnd"/>
      <w:r w:rsidRPr="00F91CE7">
        <w:rPr>
          <w:b/>
          <w:color w:val="000000"/>
          <w:sz w:val="22"/>
          <w:szCs w:val="22"/>
        </w:rPr>
        <w:t xml:space="preserve"> J.</w:t>
      </w:r>
      <w:r>
        <w:rPr>
          <w:color w:val="000000"/>
          <w:sz w:val="22"/>
          <w:szCs w:val="22"/>
        </w:rPr>
        <w:t xml:space="preserve"> (2015</w:t>
      </w:r>
      <w:r w:rsidR="00C559A2">
        <w:rPr>
          <w:color w:val="000000"/>
          <w:sz w:val="22"/>
          <w:szCs w:val="22"/>
        </w:rPr>
        <w:t>a</w:t>
      </w:r>
      <w:r>
        <w:rPr>
          <w:color w:val="000000"/>
          <w:sz w:val="22"/>
          <w:szCs w:val="22"/>
        </w:rPr>
        <w:t xml:space="preserve">) Rural Geography II: discourses of food and sustainable rural futures. </w:t>
      </w:r>
      <w:proofErr w:type="spellStart"/>
      <w:r w:rsidRPr="00B46A2E">
        <w:rPr>
          <w:color w:val="000000"/>
          <w:sz w:val="22"/>
          <w:szCs w:val="22"/>
          <w:lang w:val="es-ES_tradnl"/>
        </w:rPr>
        <w:t>Progress</w:t>
      </w:r>
      <w:proofErr w:type="spellEnd"/>
      <w:r w:rsidRPr="00B46A2E">
        <w:rPr>
          <w:color w:val="000000"/>
          <w:sz w:val="22"/>
          <w:szCs w:val="22"/>
          <w:lang w:val="es-ES_tradnl"/>
        </w:rPr>
        <w:t xml:space="preserve"> in Human </w:t>
      </w:r>
      <w:proofErr w:type="spellStart"/>
      <w:r w:rsidRPr="00B46A2E">
        <w:rPr>
          <w:color w:val="000000"/>
          <w:sz w:val="22"/>
          <w:szCs w:val="22"/>
          <w:lang w:val="es-ES_tradnl"/>
        </w:rPr>
        <w:t>Geography</w:t>
      </w:r>
      <w:proofErr w:type="spellEnd"/>
      <w:r w:rsidRPr="00B46A2E">
        <w:rPr>
          <w:color w:val="000000"/>
          <w:sz w:val="22"/>
          <w:szCs w:val="22"/>
          <w:lang w:val="es-ES_tradnl"/>
        </w:rPr>
        <w:t xml:space="preserve"> 38(6): 838-844</w:t>
      </w:r>
    </w:p>
    <w:p w14:paraId="33E6087E" w14:textId="77777777" w:rsidR="00C559A2" w:rsidRDefault="00C559A2" w:rsidP="00D179DF">
      <w:pPr>
        <w:spacing w:line="360" w:lineRule="auto"/>
        <w:jc w:val="both"/>
        <w:rPr>
          <w:color w:val="000000"/>
          <w:sz w:val="22"/>
          <w:szCs w:val="22"/>
          <w:lang w:val="es-ES_tradnl"/>
        </w:rPr>
      </w:pPr>
    </w:p>
    <w:p w14:paraId="1AE098FA" w14:textId="405B8396" w:rsidR="00C559A2" w:rsidRPr="00AB3405" w:rsidRDefault="00C559A2" w:rsidP="00C559A2">
      <w:pPr>
        <w:spacing w:line="360" w:lineRule="auto"/>
        <w:rPr>
          <w:color w:val="000000"/>
          <w:sz w:val="22"/>
          <w:szCs w:val="22"/>
          <w:lang w:val="en-GB"/>
        </w:rPr>
      </w:pPr>
      <w:proofErr w:type="spellStart"/>
      <w:r w:rsidRPr="00AB3405">
        <w:rPr>
          <w:b/>
          <w:bCs/>
          <w:color w:val="000000"/>
          <w:sz w:val="22"/>
          <w:szCs w:val="22"/>
          <w:lang w:val="en-GB"/>
        </w:rPr>
        <w:t>McDonagh</w:t>
      </w:r>
      <w:proofErr w:type="spellEnd"/>
      <w:r w:rsidRPr="00AB3405">
        <w:rPr>
          <w:b/>
          <w:bCs/>
          <w:color w:val="000000"/>
          <w:sz w:val="22"/>
          <w:szCs w:val="22"/>
          <w:lang w:val="en-GB"/>
        </w:rPr>
        <w:t xml:space="preserve"> J.</w:t>
      </w:r>
      <w:r w:rsidRPr="00C559A2">
        <w:rPr>
          <w:color w:val="000000"/>
          <w:sz w:val="22"/>
          <w:szCs w:val="22"/>
          <w:lang w:val="en-GB"/>
        </w:rPr>
        <w:t xml:space="preserve"> (2015b) </w:t>
      </w:r>
      <w:proofErr w:type="gramStart"/>
      <w:r w:rsidRPr="00C559A2">
        <w:rPr>
          <w:color w:val="000000"/>
          <w:sz w:val="22"/>
          <w:szCs w:val="22"/>
          <w:lang w:val="en-GB"/>
        </w:rPr>
        <w:t>Rural</w:t>
      </w:r>
      <w:proofErr w:type="gramEnd"/>
      <w:r w:rsidRPr="00C559A2">
        <w:rPr>
          <w:color w:val="000000"/>
          <w:sz w:val="22"/>
          <w:szCs w:val="22"/>
          <w:lang w:val="en-GB"/>
        </w:rPr>
        <w:t xml:space="preserve"> geography III:</w:t>
      </w:r>
      <w:r>
        <w:rPr>
          <w:color w:val="000000"/>
          <w:sz w:val="22"/>
          <w:szCs w:val="22"/>
          <w:lang w:val="en-GB"/>
        </w:rPr>
        <w:t xml:space="preserve"> </w:t>
      </w:r>
      <w:r w:rsidRPr="00C559A2">
        <w:rPr>
          <w:color w:val="000000"/>
          <w:sz w:val="22"/>
          <w:szCs w:val="22"/>
          <w:lang w:val="en-GB"/>
        </w:rPr>
        <w:t>Do we really have a choice?</w:t>
      </w:r>
      <w:r>
        <w:rPr>
          <w:color w:val="000000"/>
          <w:sz w:val="22"/>
          <w:szCs w:val="22"/>
          <w:lang w:val="en-GB"/>
        </w:rPr>
        <w:t xml:space="preserve"> </w:t>
      </w:r>
      <w:proofErr w:type="gramStart"/>
      <w:r w:rsidRPr="00AB3405">
        <w:rPr>
          <w:color w:val="000000"/>
          <w:sz w:val="22"/>
          <w:szCs w:val="22"/>
          <w:lang w:val="en-GB"/>
        </w:rPr>
        <w:t>The bio</w:t>
      </w:r>
      <w:r w:rsidR="00AB3405">
        <w:rPr>
          <w:color w:val="000000"/>
          <w:sz w:val="22"/>
          <w:szCs w:val="22"/>
          <w:lang w:val="en-GB"/>
        </w:rPr>
        <w:t>-</w:t>
      </w:r>
      <w:r w:rsidRPr="00AB3405">
        <w:rPr>
          <w:color w:val="000000"/>
          <w:sz w:val="22"/>
          <w:szCs w:val="22"/>
          <w:lang w:val="en-GB"/>
        </w:rPr>
        <w:t>economy and future rural pathways.</w:t>
      </w:r>
      <w:proofErr w:type="gramEnd"/>
      <w:r w:rsidRPr="00AB3405">
        <w:rPr>
          <w:color w:val="000000"/>
          <w:sz w:val="22"/>
          <w:szCs w:val="22"/>
          <w:lang w:val="en-GB"/>
        </w:rPr>
        <w:t xml:space="preserve"> Progress in Human Geography </w:t>
      </w:r>
      <w:r w:rsidR="00AB3405" w:rsidRPr="00AB3405">
        <w:rPr>
          <w:color w:val="000000"/>
          <w:sz w:val="22"/>
          <w:szCs w:val="22"/>
          <w:lang w:val="en-GB"/>
        </w:rPr>
        <w:t>39(5)</w:t>
      </w:r>
      <w:r w:rsidR="00AB3405">
        <w:rPr>
          <w:color w:val="000000"/>
          <w:sz w:val="22"/>
          <w:szCs w:val="22"/>
          <w:lang w:val="en-GB"/>
        </w:rPr>
        <w:t>:</w:t>
      </w:r>
      <w:r w:rsidR="00AB3405" w:rsidRPr="00AB3405">
        <w:rPr>
          <w:color w:val="000000"/>
          <w:sz w:val="22"/>
          <w:szCs w:val="22"/>
          <w:lang w:val="en-GB"/>
        </w:rPr>
        <w:t xml:space="preserve"> 658–665</w:t>
      </w:r>
    </w:p>
    <w:p w14:paraId="3BF78D60" w14:textId="77777777" w:rsidR="003A0944" w:rsidRPr="00AB3405" w:rsidRDefault="003A0944" w:rsidP="00D179DF">
      <w:pPr>
        <w:spacing w:line="360" w:lineRule="auto"/>
        <w:jc w:val="both"/>
        <w:rPr>
          <w:b/>
          <w:color w:val="000000"/>
          <w:sz w:val="22"/>
          <w:szCs w:val="22"/>
          <w:lang w:val="en-GB"/>
        </w:rPr>
      </w:pPr>
    </w:p>
    <w:p w14:paraId="22F76BD3" w14:textId="327989E1" w:rsidR="00D32F4E" w:rsidRPr="00AA5C27" w:rsidRDefault="00D32F4E" w:rsidP="00D179DF">
      <w:pPr>
        <w:spacing w:line="360" w:lineRule="auto"/>
        <w:jc w:val="both"/>
        <w:rPr>
          <w:color w:val="000000"/>
          <w:sz w:val="22"/>
          <w:szCs w:val="22"/>
          <w:lang w:val="es-ES_tradnl"/>
        </w:rPr>
      </w:pPr>
      <w:r w:rsidRPr="00AA5C27">
        <w:rPr>
          <w:b/>
          <w:color w:val="000000"/>
          <w:sz w:val="22"/>
          <w:szCs w:val="22"/>
          <w:lang w:val="es-ES_tradnl"/>
        </w:rPr>
        <w:t xml:space="preserve">MMA </w:t>
      </w:r>
      <w:r w:rsidR="003778AA">
        <w:rPr>
          <w:b/>
          <w:color w:val="000000"/>
          <w:sz w:val="22"/>
          <w:szCs w:val="22"/>
          <w:lang w:val="es-ES_tradnl"/>
        </w:rPr>
        <w:t>(</w:t>
      </w:r>
      <w:r w:rsidRPr="00AA5C27">
        <w:rPr>
          <w:color w:val="000000"/>
          <w:sz w:val="22"/>
          <w:szCs w:val="22"/>
          <w:lang w:val="es-ES_tradnl"/>
        </w:rPr>
        <w:t>2005</w:t>
      </w:r>
      <w:r w:rsidR="003778AA">
        <w:rPr>
          <w:color w:val="000000"/>
          <w:sz w:val="22"/>
          <w:szCs w:val="22"/>
          <w:lang w:val="es-ES_tradnl"/>
        </w:rPr>
        <w:t>)</w:t>
      </w:r>
      <w:r w:rsidRPr="00AA5C27">
        <w:rPr>
          <w:color w:val="000000"/>
          <w:sz w:val="22"/>
          <w:szCs w:val="22"/>
          <w:lang w:val="es-ES_tradnl"/>
        </w:rPr>
        <w:t xml:space="preserve"> Programa AGUA: Actuaciones para la Gestión y la Utilización del Agua Ministerio de Medio Ambient</w:t>
      </w:r>
      <w:r w:rsidR="008E2364" w:rsidRPr="00AA5C27">
        <w:rPr>
          <w:color w:val="000000"/>
          <w:sz w:val="22"/>
          <w:szCs w:val="22"/>
          <w:lang w:val="es-ES_tradnl"/>
        </w:rPr>
        <w:t xml:space="preserve">e (www.mma.es) </w:t>
      </w:r>
    </w:p>
    <w:p w14:paraId="08F0503A" w14:textId="77777777" w:rsidR="00D32F4E" w:rsidRPr="00AA5C27" w:rsidRDefault="00D32F4E" w:rsidP="00D179DF">
      <w:pPr>
        <w:spacing w:line="360" w:lineRule="auto"/>
        <w:jc w:val="both"/>
        <w:rPr>
          <w:b/>
          <w:color w:val="000000"/>
          <w:sz w:val="22"/>
          <w:szCs w:val="22"/>
          <w:lang w:val="es-ES_tradnl"/>
        </w:rPr>
      </w:pPr>
    </w:p>
    <w:p w14:paraId="06427AFE" w14:textId="77777777" w:rsidR="00F91CE7" w:rsidRDefault="00F91CE7" w:rsidP="00D179DF">
      <w:pPr>
        <w:spacing w:line="360" w:lineRule="auto"/>
        <w:jc w:val="both"/>
        <w:rPr>
          <w:b/>
          <w:color w:val="000000"/>
          <w:sz w:val="22"/>
          <w:szCs w:val="22"/>
        </w:rPr>
      </w:pPr>
      <w:proofErr w:type="spellStart"/>
      <w:r>
        <w:rPr>
          <w:b/>
          <w:color w:val="000000"/>
          <w:sz w:val="22"/>
          <w:szCs w:val="22"/>
        </w:rPr>
        <w:t>Mol</w:t>
      </w:r>
      <w:proofErr w:type="spellEnd"/>
      <w:r>
        <w:rPr>
          <w:b/>
          <w:color w:val="000000"/>
          <w:sz w:val="22"/>
          <w:szCs w:val="22"/>
        </w:rPr>
        <w:t xml:space="preserve"> A.P.J. and </w:t>
      </w:r>
      <w:proofErr w:type="spellStart"/>
      <w:r>
        <w:rPr>
          <w:b/>
          <w:color w:val="000000"/>
          <w:sz w:val="22"/>
          <w:szCs w:val="22"/>
        </w:rPr>
        <w:t>Spaargarten</w:t>
      </w:r>
      <w:proofErr w:type="spellEnd"/>
      <w:r>
        <w:rPr>
          <w:b/>
          <w:color w:val="000000"/>
          <w:sz w:val="22"/>
          <w:szCs w:val="22"/>
        </w:rPr>
        <w:t xml:space="preserve"> G. </w:t>
      </w:r>
      <w:r w:rsidRPr="00F91CE7">
        <w:rPr>
          <w:color w:val="000000"/>
          <w:sz w:val="22"/>
          <w:szCs w:val="22"/>
        </w:rPr>
        <w:t xml:space="preserve">(2000) Ecological </w:t>
      </w:r>
      <w:proofErr w:type="spellStart"/>
      <w:r w:rsidRPr="00F91CE7">
        <w:rPr>
          <w:color w:val="000000"/>
          <w:sz w:val="22"/>
          <w:szCs w:val="22"/>
        </w:rPr>
        <w:t>Modernisation</w:t>
      </w:r>
      <w:proofErr w:type="spellEnd"/>
      <w:r w:rsidRPr="00F91CE7">
        <w:rPr>
          <w:color w:val="000000"/>
          <w:sz w:val="22"/>
          <w:szCs w:val="22"/>
        </w:rPr>
        <w:t xml:space="preserve"> Theory in Debate: a review. Environmental Politics 9(1): 17-49 </w:t>
      </w:r>
      <w:r>
        <w:rPr>
          <w:b/>
          <w:color w:val="000000"/>
          <w:sz w:val="22"/>
          <w:szCs w:val="22"/>
        </w:rPr>
        <w:t xml:space="preserve"> </w:t>
      </w:r>
    </w:p>
    <w:p w14:paraId="2D3F16CC" w14:textId="77777777" w:rsidR="001A5DEB" w:rsidRDefault="001A5DEB" w:rsidP="00D179DF">
      <w:pPr>
        <w:spacing w:line="360" w:lineRule="auto"/>
        <w:jc w:val="both"/>
        <w:rPr>
          <w:b/>
          <w:color w:val="000000"/>
          <w:sz w:val="22"/>
          <w:szCs w:val="22"/>
        </w:rPr>
      </w:pPr>
    </w:p>
    <w:p w14:paraId="685A68BF" w14:textId="6D15EBA3" w:rsidR="001A5DEB" w:rsidRPr="001A5DEB" w:rsidRDefault="001A5DEB" w:rsidP="001A5DEB">
      <w:pPr>
        <w:spacing w:line="360" w:lineRule="auto"/>
        <w:rPr>
          <w:bCs/>
          <w:color w:val="000000"/>
          <w:sz w:val="22"/>
          <w:szCs w:val="22"/>
        </w:rPr>
      </w:pPr>
      <w:proofErr w:type="spellStart"/>
      <w:r>
        <w:rPr>
          <w:b/>
          <w:color w:val="000000"/>
          <w:sz w:val="22"/>
          <w:szCs w:val="22"/>
        </w:rPr>
        <w:t>Mol</w:t>
      </w:r>
      <w:proofErr w:type="spellEnd"/>
      <w:r>
        <w:rPr>
          <w:b/>
          <w:color w:val="000000"/>
          <w:sz w:val="22"/>
          <w:szCs w:val="22"/>
        </w:rPr>
        <w:t xml:space="preserve"> A.P.J. </w:t>
      </w:r>
      <w:proofErr w:type="spellStart"/>
      <w:r w:rsidRPr="001A5DEB">
        <w:rPr>
          <w:b/>
          <w:color w:val="000000"/>
          <w:sz w:val="22"/>
          <w:szCs w:val="22"/>
        </w:rPr>
        <w:t>Spaargaren</w:t>
      </w:r>
      <w:proofErr w:type="spellEnd"/>
      <w:r>
        <w:rPr>
          <w:b/>
          <w:color w:val="000000"/>
          <w:sz w:val="22"/>
          <w:szCs w:val="22"/>
        </w:rPr>
        <w:t xml:space="preserve"> G. </w:t>
      </w:r>
      <w:r w:rsidRPr="001A5DEB">
        <w:rPr>
          <w:b/>
          <w:color w:val="000000"/>
          <w:sz w:val="22"/>
          <w:szCs w:val="22"/>
        </w:rPr>
        <w:t xml:space="preserve">and </w:t>
      </w:r>
      <w:proofErr w:type="spellStart"/>
      <w:r w:rsidRPr="001A5DEB">
        <w:rPr>
          <w:b/>
          <w:color w:val="000000"/>
          <w:sz w:val="22"/>
          <w:szCs w:val="22"/>
        </w:rPr>
        <w:t>Sonnenfeld</w:t>
      </w:r>
      <w:proofErr w:type="spellEnd"/>
      <w:r>
        <w:rPr>
          <w:b/>
          <w:color w:val="000000"/>
          <w:sz w:val="22"/>
          <w:szCs w:val="22"/>
        </w:rPr>
        <w:t xml:space="preserve"> D.A. </w:t>
      </w:r>
      <w:r w:rsidRPr="001A5DEB">
        <w:rPr>
          <w:bCs/>
          <w:color w:val="000000"/>
          <w:sz w:val="22"/>
          <w:szCs w:val="22"/>
        </w:rPr>
        <w:t xml:space="preserve">(2014) Ecological </w:t>
      </w:r>
      <w:proofErr w:type="spellStart"/>
      <w:r w:rsidRPr="001A5DEB">
        <w:rPr>
          <w:bCs/>
          <w:color w:val="000000"/>
          <w:sz w:val="22"/>
          <w:szCs w:val="22"/>
        </w:rPr>
        <w:t>Modernisation</w:t>
      </w:r>
      <w:proofErr w:type="spellEnd"/>
      <w:r w:rsidRPr="001A5DEB">
        <w:rPr>
          <w:bCs/>
          <w:color w:val="000000"/>
          <w:sz w:val="22"/>
          <w:szCs w:val="22"/>
        </w:rPr>
        <w:t xml:space="preserve"> </w:t>
      </w:r>
      <w:proofErr w:type="spellStart"/>
      <w:r w:rsidRPr="001A5DEB">
        <w:rPr>
          <w:bCs/>
          <w:color w:val="000000"/>
          <w:sz w:val="22"/>
          <w:szCs w:val="22"/>
        </w:rPr>
        <w:t>Thery</w:t>
      </w:r>
      <w:proofErr w:type="spellEnd"/>
      <w:r w:rsidRPr="001A5DEB">
        <w:rPr>
          <w:bCs/>
          <w:color w:val="000000"/>
          <w:sz w:val="22"/>
          <w:szCs w:val="22"/>
        </w:rPr>
        <w:t xml:space="preserve">: where do we stand? In: M. </w:t>
      </w:r>
      <w:proofErr w:type="spellStart"/>
      <w:r w:rsidRPr="001A5DEB">
        <w:rPr>
          <w:bCs/>
          <w:color w:val="000000"/>
          <w:sz w:val="22"/>
          <w:szCs w:val="22"/>
        </w:rPr>
        <w:t>Bemmann</w:t>
      </w:r>
      <w:proofErr w:type="spellEnd"/>
      <w:r w:rsidRPr="001A5DEB">
        <w:rPr>
          <w:bCs/>
          <w:color w:val="000000"/>
          <w:sz w:val="22"/>
          <w:szCs w:val="22"/>
        </w:rPr>
        <w:t xml:space="preserve">, B. Metzger, R. von </w:t>
      </w:r>
      <w:proofErr w:type="spellStart"/>
      <w:r w:rsidRPr="001A5DEB">
        <w:rPr>
          <w:bCs/>
          <w:color w:val="000000"/>
          <w:sz w:val="22"/>
          <w:szCs w:val="22"/>
        </w:rPr>
        <w:t>Detten</w:t>
      </w:r>
      <w:proofErr w:type="spellEnd"/>
      <w:r w:rsidRPr="001A5DEB">
        <w:rPr>
          <w:bCs/>
          <w:color w:val="000000"/>
          <w:sz w:val="22"/>
          <w:szCs w:val="22"/>
        </w:rPr>
        <w:t xml:space="preserve"> (</w:t>
      </w:r>
      <w:proofErr w:type="spellStart"/>
      <w:r w:rsidRPr="001A5DEB">
        <w:rPr>
          <w:bCs/>
          <w:color w:val="000000"/>
          <w:sz w:val="22"/>
          <w:szCs w:val="22"/>
        </w:rPr>
        <w:t>Eds</w:t>
      </w:r>
      <w:proofErr w:type="spellEnd"/>
      <w:r w:rsidRPr="001A5DEB">
        <w:rPr>
          <w:bCs/>
          <w:color w:val="000000"/>
          <w:sz w:val="22"/>
          <w:szCs w:val="22"/>
        </w:rPr>
        <w:t xml:space="preserve">) </w:t>
      </w:r>
      <w:proofErr w:type="spellStart"/>
      <w:r w:rsidRPr="001A5DEB">
        <w:rPr>
          <w:bCs/>
          <w:color w:val="000000"/>
          <w:sz w:val="22"/>
          <w:szCs w:val="22"/>
        </w:rPr>
        <w:t>Ökologische</w:t>
      </w:r>
      <w:proofErr w:type="spellEnd"/>
      <w:r w:rsidRPr="001A5DEB">
        <w:rPr>
          <w:bCs/>
          <w:color w:val="000000"/>
          <w:sz w:val="22"/>
          <w:szCs w:val="22"/>
        </w:rPr>
        <w:t xml:space="preserve"> </w:t>
      </w:r>
      <w:proofErr w:type="spellStart"/>
      <w:r>
        <w:rPr>
          <w:bCs/>
          <w:color w:val="000000"/>
          <w:sz w:val="22"/>
          <w:szCs w:val="22"/>
        </w:rPr>
        <w:t>M</w:t>
      </w:r>
      <w:r w:rsidRPr="001A5DEB">
        <w:rPr>
          <w:bCs/>
          <w:color w:val="000000"/>
          <w:sz w:val="22"/>
          <w:szCs w:val="22"/>
        </w:rPr>
        <w:t>odernisierung</w:t>
      </w:r>
      <w:proofErr w:type="spellEnd"/>
      <w:r w:rsidRPr="001A5DEB">
        <w:rPr>
          <w:bCs/>
          <w:color w:val="000000"/>
          <w:sz w:val="22"/>
          <w:szCs w:val="22"/>
        </w:rPr>
        <w:t xml:space="preserve">. </w:t>
      </w:r>
      <w:proofErr w:type="spellStart"/>
      <w:r w:rsidRPr="001A5DEB">
        <w:rPr>
          <w:bCs/>
          <w:color w:val="000000"/>
          <w:sz w:val="22"/>
          <w:szCs w:val="22"/>
        </w:rPr>
        <w:t>Zur</w:t>
      </w:r>
      <w:proofErr w:type="spellEnd"/>
      <w:r w:rsidRPr="001A5DEB">
        <w:rPr>
          <w:bCs/>
          <w:color w:val="000000"/>
          <w:sz w:val="22"/>
          <w:szCs w:val="22"/>
        </w:rPr>
        <w:t xml:space="preserve"> Geschichte und </w:t>
      </w:r>
      <w:proofErr w:type="spellStart"/>
      <w:r w:rsidRPr="001A5DEB">
        <w:rPr>
          <w:bCs/>
          <w:color w:val="000000"/>
          <w:sz w:val="22"/>
          <w:szCs w:val="22"/>
        </w:rPr>
        <w:t>Gegenwart</w:t>
      </w:r>
      <w:proofErr w:type="spellEnd"/>
      <w:r w:rsidRPr="001A5DEB">
        <w:rPr>
          <w:bCs/>
          <w:color w:val="000000"/>
          <w:sz w:val="22"/>
          <w:szCs w:val="22"/>
        </w:rPr>
        <w:t xml:space="preserve"> </w:t>
      </w:r>
      <w:proofErr w:type="spellStart"/>
      <w:r w:rsidRPr="001A5DEB">
        <w:rPr>
          <w:bCs/>
          <w:color w:val="000000"/>
          <w:sz w:val="22"/>
          <w:szCs w:val="22"/>
        </w:rPr>
        <w:t>eines</w:t>
      </w:r>
      <w:proofErr w:type="spellEnd"/>
      <w:r w:rsidRPr="001A5DEB">
        <w:rPr>
          <w:bCs/>
          <w:color w:val="000000"/>
          <w:sz w:val="22"/>
          <w:szCs w:val="22"/>
        </w:rPr>
        <w:t xml:space="preserve"> </w:t>
      </w:r>
      <w:proofErr w:type="spellStart"/>
      <w:r w:rsidRPr="001A5DEB">
        <w:rPr>
          <w:bCs/>
          <w:color w:val="000000"/>
          <w:sz w:val="22"/>
          <w:szCs w:val="22"/>
        </w:rPr>
        <w:t>Konzepts</w:t>
      </w:r>
      <w:proofErr w:type="spellEnd"/>
      <w:r w:rsidRPr="001A5DEB">
        <w:rPr>
          <w:bCs/>
          <w:color w:val="000000"/>
          <w:sz w:val="22"/>
          <w:szCs w:val="22"/>
        </w:rPr>
        <w:t xml:space="preserve"> in </w:t>
      </w:r>
      <w:proofErr w:type="spellStart"/>
      <w:r w:rsidRPr="001A5DEB">
        <w:rPr>
          <w:bCs/>
          <w:color w:val="000000"/>
          <w:sz w:val="22"/>
          <w:szCs w:val="22"/>
        </w:rPr>
        <w:t>Umweltpolitik</w:t>
      </w:r>
      <w:proofErr w:type="spellEnd"/>
      <w:r w:rsidRPr="001A5DEB">
        <w:rPr>
          <w:bCs/>
          <w:color w:val="000000"/>
          <w:sz w:val="22"/>
          <w:szCs w:val="22"/>
        </w:rPr>
        <w:t xml:space="preserve"> und </w:t>
      </w:r>
      <w:proofErr w:type="spellStart"/>
      <w:r w:rsidRPr="001A5DEB">
        <w:rPr>
          <w:bCs/>
          <w:color w:val="000000"/>
          <w:sz w:val="22"/>
          <w:szCs w:val="22"/>
        </w:rPr>
        <w:t>Sozialwissenschaften</w:t>
      </w:r>
      <w:proofErr w:type="spellEnd"/>
      <w:r w:rsidRPr="001A5DEB">
        <w:rPr>
          <w:bCs/>
          <w:color w:val="000000"/>
          <w:sz w:val="22"/>
          <w:szCs w:val="22"/>
        </w:rPr>
        <w:t xml:space="preserve">, Frankfurt: Campus </w:t>
      </w:r>
      <w:proofErr w:type="spellStart"/>
      <w:r w:rsidRPr="001A5DEB">
        <w:rPr>
          <w:bCs/>
          <w:color w:val="000000"/>
          <w:sz w:val="22"/>
          <w:szCs w:val="22"/>
        </w:rPr>
        <w:t>Verlag</w:t>
      </w:r>
      <w:proofErr w:type="spellEnd"/>
      <w:r w:rsidRPr="001A5DEB">
        <w:rPr>
          <w:bCs/>
          <w:color w:val="000000"/>
          <w:sz w:val="22"/>
          <w:szCs w:val="22"/>
        </w:rPr>
        <w:t>, 35-66</w:t>
      </w:r>
    </w:p>
    <w:p w14:paraId="3F752569" w14:textId="77777777" w:rsidR="00F91CE7" w:rsidRDefault="00F91CE7" w:rsidP="00D179DF">
      <w:pPr>
        <w:spacing w:line="360" w:lineRule="auto"/>
        <w:jc w:val="both"/>
        <w:rPr>
          <w:b/>
          <w:color w:val="000000"/>
          <w:sz w:val="22"/>
          <w:szCs w:val="22"/>
        </w:rPr>
      </w:pPr>
    </w:p>
    <w:p w14:paraId="2B0222BB" w14:textId="301A32F3" w:rsidR="00E54328" w:rsidRDefault="00E54328" w:rsidP="00D179DF">
      <w:pPr>
        <w:spacing w:line="360" w:lineRule="auto"/>
        <w:jc w:val="both"/>
        <w:rPr>
          <w:sz w:val="22"/>
          <w:szCs w:val="22"/>
          <w:lang w:val="en-GB"/>
        </w:rPr>
      </w:pPr>
      <w:proofErr w:type="spellStart"/>
      <w:r w:rsidRPr="00E54328">
        <w:rPr>
          <w:b/>
          <w:sz w:val="22"/>
          <w:szCs w:val="22"/>
          <w:lang w:val="en-GB"/>
        </w:rPr>
        <w:t>Mota</w:t>
      </w:r>
      <w:proofErr w:type="spellEnd"/>
      <w:r w:rsidRPr="00E54328">
        <w:rPr>
          <w:b/>
          <w:sz w:val="22"/>
          <w:szCs w:val="22"/>
          <w:lang w:val="en-GB"/>
        </w:rPr>
        <w:t xml:space="preserve"> H F, </w:t>
      </w:r>
      <w:proofErr w:type="spellStart"/>
      <w:r w:rsidRPr="00E54328">
        <w:rPr>
          <w:b/>
          <w:sz w:val="22"/>
          <w:szCs w:val="22"/>
          <w:lang w:val="en-GB"/>
        </w:rPr>
        <w:t>Penas</w:t>
      </w:r>
      <w:proofErr w:type="spellEnd"/>
      <w:r w:rsidRPr="00E54328">
        <w:rPr>
          <w:b/>
          <w:sz w:val="22"/>
          <w:szCs w:val="22"/>
          <w:lang w:val="en-GB"/>
        </w:rPr>
        <w:t xml:space="preserve"> J, Castro H, Cabello J and </w:t>
      </w:r>
      <w:proofErr w:type="spellStart"/>
      <w:r w:rsidRPr="00E54328">
        <w:rPr>
          <w:b/>
          <w:sz w:val="22"/>
          <w:szCs w:val="22"/>
          <w:lang w:val="en-GB"/>
        </w:rPr>
        <w:t>Guirado</w:t>
      </w:r>
      <w:proofErr w:type="spellEnd"/>
      <w:r w:rsidRPr="00E54328">
        <w:rPr>
          <w:b/>
          <w:sz w:val="22"/>
          <w:szCs w:val="22"/>
          <w:lang w:val="en-GB"/>
        </w:rPr>
        <w:t xml:space="preserve"> J S</w:t>
      </w:r>
      <w:r w:rsidRPr="00E54328">
        <w:rPr>
          <w:sz w:val="22"/>
          <w:szCs w:val="22"/>
          <w:lang w:val="en-GB"/>
        </w:rPr>
        <w:t xml:space="preserve"> </w:t>
      </w:r>
      <w:r w:rsidR="003778AA">
        <w:rPr>
          <w:sz w:val="22"/>
          <w:szCs w:val="22"/>
          <w:lang w:val="en-GB"/>
        </w:rPr>
        <w:t>(</w:t>
      </w:r>
      <w:r w:rsidRPr="00E54328">
        <w:rPr>
          <w:sz w:val="22"/>
          <w:szCs w:val="22"/>
          <w:lang w:val="en-GB"/>
        </w:rPr>
        <w:t>1996</w:t>
      </w:r>
      <w:r w:rsidR="003778AA">
        <w:rPr>
          <w:sz w:val="22"/>
          <w:szCs w:val="22"/>
          <w:lang w:val="en-GB"/>
        </w:rPr>
        <w:t>)</w:t>
      </w:r>
      <w:r w:rsidRPr="00E54328">
        <w:rPr>
          <w:sz w:val="22"/>
          <w:szCs w:val="22"/>
          <w:lang w:val="en-GB"/>
        </w:rPr>
        <w:t xml:space="preserve"> Agricultural development vs biodiversity conservation: the Mediterranean semiarid vegetation in El </w:t>
      </w:r>
      <w:proofErr w:type="spellStart"/>
      <w:r w:rsidRPr="00E54328">
        <w:rPr>
          <w:sz w:val="22"/>
          <w:szCs w:val="22"/>
          <w:lang w:val="en-GB"/>
        </w:rPr>
        <w:t>Ejido</w:t>
      </w:r>
      <w:proofErr w:type="spellEnd"/>
      <w:r w:rsidRPr="00E54328">
        <w:rPr>
          <w:sz w:val="22"/>
          <w:szCs w:val="22"/>
          <w:lang w:val="en-GB"/>
        </w:rPr>
        <w:t xml:space="preserve"> (</w:t>
      </w:r>
      <w:proofErr w:type="spellStart"/>
      <w:r w:rsidRPr="00E54328">
        <w:rPr>
          <w:sz w:val="22"/>
          <w:szCs w:val="22"/>
          <w:lang w:val="en-GB"/>
        </w:rPr>
        <w:t>Almería</w:t>
      </w:r>
      <w:proofErr w:type="spellEnd"/>
      <w:r w:rsidRPr="00E54328">
        <w:rPr>
          <w:sz w:val="22"/>
          <w:szCs w:val="22"/>
          <w:lang w:val="en-GB"/>
        </w:rPr>
        <w:t xml:space="preserve">, </w:t>
      </w:r>
      <w:proofErr w:type="spellStart"/>
      <w:r w:rsidRPr="00E54328">
        <w:rPr>
          <w:sz w:val="22"/>
          <w:szCs w:val="22"/>
          <w:lang w:val="en-GB"/>
        </w:rPr>
        <w:t>southeastern</w:t>
      </w:r>
      <w:proofErr w:type="spellEnd"/>
      <w:r w:rsidRPr="00E54328">
        <w:rPr>
          <w:sz w:val="22"/>
          <w:szCs w:val="22"/>
          <w:lang w:val="en-GB"/>
        </w:rPr>
        <w:t xml:space="preserve"> Spain) </w:t>
      </w:r>
      <w:r w:rsidRPr="00E54328">
        <w:rPr>
          <w:i/>
          <w:sz w:val="22"/>
          <w:szCs w:val="22"/>
          <w:lang w:val="en-GB"/>
        </w:rPr>
        <w:t>Biodiversity and Conservation</w:t>
      </w:r>
      <w:r w:rsidRPr="00E54328">
        <w:rPr>
          <w:sz w:val="22"/>
          <w:szCs w:val="22"/>
          <w:lang w:val="en-GB"/>
        </w:rPr>
        <w:t xml:space="preserve"> 5 1597-1617</w:t>
      </w:r>
    </w:p>
    <w:p w14:paraId="0BFB2492" w14:textId="77777777" w:rsidR="00675022" w:rsidRDefault="00675022" w:rsidP="00D179DF">
      <w:pPr>
        <w:spacing w:line="360" w:lineRule="auto"/>
        <w:jc w:val="both"/>
        <w:rPr>
          <w:sz w:val="22"/>
          <w:szCs w:val="22"/>
          <w:lang w:val="en-GB"/>
        </w:rPr>
      </w:pPr>
    </w:p>
    <w:p w14:paraId="3CB6B734" w14:textId="450FCE7B" w:rsidR="00675022" w:rsidRPr="00AC08A9" w:rsidRDefault="00675022" w:rsidP="00D179DF">
      <w:pPr>
        <w:spacing w:line="360" w:lineRule="auto"/>
        <w:jc w:val="both"/>
        <w:rPr>
          <w:sz w:val="22"/>
          <w:szCs w:val="22"/>
          <w:lang w:val="es-ES_tradnl"/>
        </w:rPr>
      </w:pPr>
      <w:r w:rsidRPr="00AC08A9">
        <w:rPr>
          <w:b/>
          <w:bCs/>
          <w:sz w:val="22"/>
          <w:szCs w:val="22"/>
          <w:lang w:val="es-ES_tradnl"/>
        </w:rPr>
        <w:t>OOSPEEA</w:t>
      </w:r>
      <w:r w:rsidRPr="00AC08A9">
        <w:rPr>
          <w:sz w:val="22"/>
          <w:szCs w:val="22"/>
          <w:lang w:val="es-ES_tradnl"/>
        </w:rPr>
        <w:t xml:space="preserve"> Observatorio de las Ocupaciones del Servicio Público de Empleo Estatal de Almería (2012) Informe de </w:t>
      </w:r>
      <w:proofErr w:type="spellStart"/>
      <w:r w:rsidRPr="00AC08A9">
        <w:rPr>
          <w:sz w:val="22"/>
          <w:szCs w:val="22"/>
          <w:lang w:val="es-ES_tradnl"/>
        </w:rPr>
        <w:t>Mercade</w:t>
      </w:r>
      <w:proofErr w:type="spellEnd"/>
      <w:r w:rsidRPr="00AC08A9">
        <w:rPr>
          <w:sz w:val="22"/>
          <w:szCs w:val="22"/>
          <w:lang w:val="es-ES_tradnl"/>
        </w:rPr>
        <w:t xml:space="preserve"> de Trabajo en </w:t>
      </w:r>
      <w:r w:rsidR="002C3478">
        <w:rPr>
          <w:sz w:val="22"/>
          <w:szCs w:val="22"/>
          <w:lang w:val="es-ES_tradnl"/>
        </w:rPr>
        <w:t>Almería</w:t>
      </w:r>
      <w:r w:rsidRPr="00AC08A9">
        <w:rPr>
          <w:sz w:val="22"/>
          <w:szCs w:val="22"/>
          <w:lang w:val="es-ES_tradnl"/>
        </w:rPr>
        <w:t xml:space="preserve">: Datos 2011. </w:t>
      </w:r>
    </w:p>
    <w:p w14:paraId="489F0847" w14:textId="77777777" w:rsidR="00E54328" w:rsidRPr="00AC08A9" w:rsidRDefault="00E54328" w:rsidP="00D179DF">
      <w:pPr>
        <w:spacing w:line="360" w:lineRule="auto"/>
        <w:jc w:val="both"/>
        <w:rPr>
          <w:sz w:val="22"/>
          <w:szCs w:val="22"/>
          <w:lang w:val="es-ES_tradnl"/>
        </w:rPr>
      </w:pPr>
    </w:p>
    <w:p w14:paraId="180D6316" w14:textId="77777777" w:rsidR="00E54328" w:rsidRDefault="00E54328" w:rsidP="00D179DF">
      <w:pPr>
        <w:spacing w:line="360" w:lineRule="auto"/>
        <w:jc w:val="both"/>
        <w:rPr>
          <w:sz w:val="22"/>
          <w:szCs w:val="22"/>
        </w:rPr>
      </w:pPr>
      <w:proofErr w:type="spellStart"/>
      <w:r w:rsidRPr="00E54328">
        <w:rPr>
          <w:b/>
          <w:sz w:val="22"/>
          <w:szCs w:val="22"/>
        </w:rPr>
        <w:t>Oñate</w:t>
      </w:r>
      <w:proofErr w:type="spellEnd"/>
      <w:r w:rsidRPr="00E54328">
        <w:rPr>
          <w:b/>
          <w:sz w:val="22"/>
          <w:szCs w:val="22"/>
        </w:rPr>
        <w:t xml:space="preserve"> J. and B. </w:t>
      </w:r>
      <w:proofErr w:type="spellStart"/>
      <w:r w:rsidRPr="00E54328">
        <w:rPr>
          <w:b/>
          <w:sz w:val="22"/>
          <w:szCs w:val="22"/>
        </w:rPr>
        <w:t>Peco</w:t>
      </w:r>
      <w:proofErr w:type="spellEnd"/>
      <w:r w:rsidRPr="00E54328">
        <w:rPr>
          <w:b/>
          <w:sz w:val="22"/>
          <w:szCs w:val="22"/>
        </w:rPr>
        <w:t xml:space="preserve"> </w:t>
      </w:r>
      <w:r w:rsidRPr="00F91CE7">
        <w:rPr>
          <w:sz w:val="22"/>
          <w:szCs w:val="22"/>
        </w:rPr>
        <w:t xml:space="preserve">(2005) Policy impact on desertification: stakeholders’ perceptions in southeast Spain. Land Use Policy 22: 103-114.  </w:t>
      </w:r>
    </w:p>
    <w:p w14:paraId="2847E3A5" w14:textId="77777777" w:rsidR="00D203E6" w:rsidRDefault="00D203E6" w:rsidP="00D179DF">
      <w:pPr>
        <w:spacing w:line="360" w:lineRule="auto"/>
        <w:jc w:val="both"/>
        <w:rPr>
          <w:sz w:val="22"/>
          <w:szCs w:val="22"/>
        </w:rPr>
      </w:pPr>
    </w:p>
    <w:p w14:paraId="68F4EB9C" w14:textId="57F0E6B9" w:rsidR="00D203E6" w:rsidRPr="00F91CE7" w:rsidRDefault="00D203E6" w:rsidP="00D203E6">
      <w:pPr>
        <w:spacing w:line="360" w:lineRule="auto"/>
        <w:jc w:val="both"/>
        <w:rPr>
          <w:sz w:val="22"/>
          <w:szCs w:val="22"/>
        </w:rPr>
      </w:pPr>
      <w:proofErr w:type="spellStart"/>
      <w:r w:rsidRPr="00D203E6">
        <w:rPr>
          <w:b/>
          <w:bCs/>
          <w:sz w:val="22"/>
          <w:szCs w:val="22"/>
          <w:lang w:val="en-GB"/>
        </w:rPr>
        <w:t>Paneque</w:t>
      </w:r>
      <w:proofErr w:type="spellEnd"/>
      <w:r w:rsidRPr="00D203E6">
        <w:rPr>
          <w:b/>
          <w:bCs/>
          <w:sz w:val="22"/>
          <w:szCs w:val="22"/>
          <w:lang w:val="en-GB"/>
        </w:rPr>
        <w:t xml:space="preserve"> P. and </w:t>
      </w:r>
      <w:proofErr w:type="spellStart"/>
      <w:r w:rsidRPr="00D203E6">
        <w:rPr>
          <w:b/>
          <w:bCs/>
          <w:sz w:val="22"/>
          <w:szCs w:val="22"/>
          <w:lang w:val="en-GB"/>
        </w:rPr>
        <w:t>Beltrán</w:t>
      </w:r>
      <w:proofErr w:type="spellEnd"/>
      <w:r w:rsidRPr="00D203E6">
        <w:rPr>
          <w:b/>
          <w:bCs/>
          <w:sz w:val="22"/>
          <w:szCs w:val="22"/>
          <w:lang w:val="en-GB"/>
        </w:rPr>
        <w:t xml:space="preserve"> M.J.</w:t>
      </w:r>
      <w:r w:rsidRPr="00D203E6">
        <w:rPr>
          <w:sz w:val="22"/>
          <w:szCs w:val="22"/>
          <w:lang w:val="en-GB"/>
        </w:rPr>
        <w:t xml:space="preserve"> (2015) </w:t>
      </w:r>
      <w:proofErr w:type="gramStart"/>
      <w:r w:rsidRPr="00D203E6">
        <w:rPr>
          <w:sz w:val="22"/>
          <w:szCs w:val="22"/>
          <w:lang w:val="en-GB"/>
        </w:rPr>
        <w:t>Towards</w:t>
      </w:r>
      <w:proofErr w:type="gramEnd"/>
      <w:r w:rsidRPr="00D203E6">
        <w:rPr>
          <w:sz w:val="22"/>
          <w:szCs w:val="22"/>
          <w:lang w:val="en-GB"/>
        </w:rPr>
        <w:t xml:space="preserve"> a more flexible water</w:t>
      </w:r>
      <w:r>
        <w:rPr>
          <w:sz w:val="22"/>
          <w:szCs w:val="22"/>
          <w:lang w:val="en-GB"/>
        </w:rPr>
        <w:t xml:space="preserve"> </w:t>
      </w:r>
      <w:r w:rsidRPr="00D203E6">
        <w:rPr>
          <w:sz w:val="22"/>
          <w:szCs w:val="22"/>
          <w:lang w:val="en-GB"/>
        </w:rPr>
        <w:t>concession system in Spain: public water banks in Andalusia, International Journal of Water</w:t>
      </w:r>
      <w:r>
        <w:rPr>
          <w:sz w:val="22"/>
          <w:szCs w:val="22"/>
          <w:lang w:val="en-GB"/>
        </w:rPr>
        <w:t xml:space="preserve"> </w:t>
      </w:r>
      <w:r w:rsidRPr="00D203E6">
        <w:rPr>
          <w:sz w:val="22"/>
          <w:szCs w:val="22"/>
          <w:lang w:val="en-GB"/>
        </w:rPr>
        <w:t>Resources Development, 31:4, 657-668</w:t>
      </w:r>
      <w:r>
        <w:rPr>
          <w:sz w:val="22"/>
          <w:szCs w:val="22"/>
          <w:lang w:val="en-GB"/>
        </w:rPr>
        <w:t>.</w:t>
      </w:r>
    </w:p>
    <w:p w14:paraId="549F0DEB" w14:textId="77777777" w:rsidR="00E54328" w:rsidRDefault="00E54328" w:rsidP="00D179DF">
      <w:pPr>
        <w:spacing w:line="360" w:lineRule="auto"/>
        <w:jc w:val="both"/>
        <w:rPr>
          <w:b/>
          <w:sz w:val="22"/>
          <w:szCs w:val="22"/>
        </w:rPr>
      </w:pPr>
    </w:p>
    <w:p w14:paraId="7B0BDB8E" w14:textId="77777777" w:rsidR="00E54328" w:rsidRPr="0001096F" w:rsidRDefault="00E54328" w:rsidP="00D179DF">
      <w:pPr>
        <w:autoSpaceDE w:val="0"/>
        <w:autoSpaceDN w:val="0"/>
        <w:adjustRightInd w:val="0"/>
        <w:spacing w:line="360" w:lineRule="auto"/>
        <w:jc w:val="both"/>
        <w:rPr>
          <w:i/>
          <w:sz w:val="22"/>
          <w:szCs w:val="22"/>
          <w:lang w:val="es-ES_tradnl"/>
        </w:rPr>
      </w:pPr>
      <w:r w:rsidRPr="00AA5C27">
        <w:rPr>
          <w:b/>
          <w:sz w:val="22"/>
          <w:szCs w:val="22"/>
          <w:lang w:val="es-ES_tradnl"/>
        </w:rPr>
        <w:t>Paracuellos M</w:t>
      </w:r>
      <w:r w:rsidRPr="00AA5C27">
        <w:rPr>
          <w:sz w:val="22"/>
          <w:szCs w:val="22"/>
          <w:lang w:val="es-ES_tradnl"/>
        </w:rPr>
        <w:t xml:space="preserve"> </w:t>
      </w:r>
      <w:r w:rsidR="00A27BA2" w:rsidRPr="00AA5C27">
        <w:rPr>
          <w:sz w:val="22"/>
          <w:szCs w:val="22"/>
          <w:lang w:val="es-ES_tradnl"/>
        </w:rPr>
        <w:t>(2006)</w:t>
      </w:r>
      <w:r w:rsidRPr="00AA5C27">
        <w:rPr>
          <w:sz w:val="22"/>
          <w:szCs w:val="22"/>
          <w:lang w:val="es-ES_tradnl"/>
        </w:rPr>
        <w:t xml:space="preserve"> Las albuferas de Adra (Almería, sudeste ibérico) y su </w:t>
      </w:r>
      <w:proofErr w:type="spellStart"/>
      <w:r w:rsidRPr="00AA5C27">
        <w:rPr>
          <w:sz w:val="22"/>
          <w:szCs w:val="22"/>
          <w:lang w:val="es-ES_tradnl"/>
        </w:rPr>
        <w:t>relacion</w:t>
      </w:r>
      <w:proofErr w:type="spellEnd"/>
      <w:r w:rsidRPr="00AA5C27">
        <w:rPr>
          <w:sz w:val="22"/>
          <w:szCs w:val="22"/>
          <w:lang w:val="es-ES_tradnl"/>
        </w:rPr>
        <w:t xml:space="preserve"> histórica con el hombre </w:t>
      </w:r>
      <w:proofErr w:type="spellStart"/>
      <w:r w:rsidRPr="00AA5C27">
        <w:rPr>
          <w:i/>
          <w:sz w:val="22"/>
          <w:szCs w:val="22"/>
          <w:lang w:val="es-ES_tradnl"/>
        </w:rPr>
        <w:t>Farua</w:t>
      </w:r>
      <w:proofErr w:type="spellEnd"/>
      <w:r w:rsidR="00A27BA2" w:rsidRPr="00AA5C27">
        <w:rPr>
          <w:sz w:val="22"/>
          <w:szCs w:val="22"/>
          <w:lang w:val="es-ES_tradnl"/>
        </w:rPr>
        <w:t xml:space="preserve">. </w:t>
      </w:r>
      <w:r w:rsidR="00A27BA2" w:rsidRPr="0001096F">
        <w:rPr>
          <w:i/>
          <w:sz w:val="22"/>
          <w:szCs w:val="22"/>
          <w:lang w:val="es-ES_tradnl"/>
        </w:rPr>
        <w:t>(</w:t>
      </w:r>
      <w:proofErr w:type="spellStart"/>
      <w:r w:rsidR="00A27BA2" w:rsidRPr="0001096F">
        <w:rPr>
          <w:i/>
          <w:sz w:val="22"/>
          <w:szCs w:val="22"/>
          <w:lang w:val="es-ES_tradnl"/>
        </w:rPr>
        <w:t>Miscelanea</w:t>
      </w:r>
      <w:proofErr w:type="spellEnd"/>
      <w:r w:rsidR="00A27BA2" w:rsidRPr="0001096F">
        <w:rPr>
          <w:i/>
          <w:sz w:val="22"/>
          <w:szCs w:val="22"/>
          <w:lang w:val="es-ES_tradnl"/>
        </w:rPr>
        <w:t xml:space="preserve"> Abderitana).</w:t>
      </w:r>
    </w:p>
    <w:p w14:paraId="2EA5F903" w14:textId="77777777" w:rsidR="00E45358" w:rsidRPr="0001096F" w:rsidRDefault="00E45358" w:rsidP="00D179DF">
      <w:pPr>
        <w:autoSpaceDE w:val="0"/>
        <w:autoSpaceDN w:val="0"/>
        <w:adjustRightInd w:val="0"/>
        <w:spacing w:line="360" w:lineRule="auto"/>
        <w:jc w:val="both"/>
        <w:rPr>
          <w:i/>
          <w:sz w:val="22"/>
          <w:szCs w:val="22"/>
          <w:lang w:val="es-ES_tradnl"/>
        </w:rPr>
      </w:pPr>
    </w:p>
    <w:p w14:paraId="304EBC9C" w14:textId="588D96B7" w:rsidR="00E45358" w:rsidRDefault="00E45358" w:rsidP="00E45358">
      <w:pPr>
        <w:autoSpaceDE w:val="0"/>
        <w:autoSpaceDN w:val="0"/>
        <w:adjustRightInd w:val="0"/>
        <w:spacing w:line="360" w:lineRule="auto"/>
        <w:jc w:val="both"/>
        <w:rPr>
          <w:iCs/>
          <w:sz w:val="22"/>
          <w:szCs w:val="22"/>
          <w:lang w:val="es-ES_tradnl"/>
        </w:rPr>
      </w:pPr>
      <w:r w:rsidRPr="00E45358">
        <w:rPr>
          <w:b/>
          <w:bCs/>
          <w:iCs/>
          <w:sz w:val="22"/>
          <w:szCs w:val="22"/>
          <w:lang w:val="es-ES_tradnl"/>
        </w:rPr>
        <w:t xml:space="preserve">Pérez García, M., Sánchez Molina, J. A. </w:t>
      </w:r>
      <w:r>
        <w:rPr>
          <w:iCs/>
          <w:sz w:val="22"/>
          <w:szCs w:val="22"/>
          <w:lang w:val="es-ES_tradnl"/>
        </w:rPr>
        <w:t xml:space="preserve">(2012): </w:t>
      </w:r>
      <w:r w:rsidRPr="00E45358">
        <w:rPr>
          <w:iCs/>
          <w:sz w:val="22"/>
          <w:szCs w:val="22"/>
          <w:lang w:val="es-ES_tradnl"/>
        </w:rPr>
        <w:t>Energías renovables en los invernaderos. Cuadernos de Estudios Agroalimentarios, 3: 181-210.</w:t>
      </w:r>
    </w:p>
    <w:p w14:paraId="595C55AD" w14:textId="77777777" w:rsidR="000C202C" w:rsidRDefault="000C202C" w:rsidP="00E45358">
      <w:pPr>
        <w:autoSpaceDE w:val="0"/>
        <w:autoSpaceDN w:val="0"/>
        <w:adjustRightInd w:val="0"/>
        <w:spacing w:line="360" w:lineRule="auto"/>
        <w:jc w:val="both"/>
        <w:rPr>
          <w:iCs/>
          <w:sz w:val="22"/>
          <w:szCs w:val="22"/>
          <w:lang w:val="es-ES_tradnl"/>
        </w:rPr>
      </w:pPr>
    </w:p>
    <w:p w14:paraId="50AAE3BF" w14:textId="77777777" w:rsidR="00EC25CD" w:rsidRPr="00EC25CD" w:rsidRDefault="00EC25CD" w:rsidP="00D179DF">
      <w:pPr>
        <w:spacing w:line="360" w:lineRule="auto"/>
        <w:jc w:val="both"/>
        <w:rPr>
          <w:sz w:val="22"/>
          <w:szCs w:val="22"/>
          <w:lang w:val="en-GB"/>
        </w:rPr>
      </w:pPr>
      <w:proofErr w:type="spellStart"/>
      <w:r w:rsidRPr="0001096F">
        <w:rPr>
          <w:b/>
          <w:sz w:val="22"/>
          <w:szCs w:val="22"/>
          <w:lang w:val="es-ES_tradnl"/>
        </w:rPr>
        <w:t>Ploeg</w:t>
      </w:r>
      <w:proofErr w:type="spellEnd"/>
      <w:r w:rsidRPr="0001096F">
        <w:rPr>
          <w:b/>
          <w:sz w:val="22"/>
          <w:szCs w:val="22"/>
          <w:lang w:val="es-ES_tradnl"/>
        </w:rPr>
        <w:t>, J. van der</w:t>
      </w:r>
      <w:r w:rsidRPr="0001096F">
        <w:rPr>
          <w:sz w:val="22"/>
          <w:szCs w:val="22"/>
          <w:lang w:val="es-ES_tradnl"/>
        </w:rPr>
        <w:t xml:space="preserve"> (2006) </w:t>
      </w:r>
      <w:proofErr w:type="spellStart"/>
      <w:r w:rsidRPr="0001096F">
        <w:rPr>
          <w:sz w:val="22"/>
          <w:szCs w:val="22"/>
          <w:lang w:val="es-ES_tradnl"/>
        </w:rPr>
        <w:t>Agricultural</w:t>
      </w:r>
      <w:proofErr w:type="spellEnd"/>
      <w:r w:rsidRPr="0001096F">
        <w:rPr>
          <w:sz w:val="22"/>
          <w:szCs w:val="22"/>
          <w:lang w:val="es-ES_tradnl"/>
        </w:rPr>
        <w:t xml:space="preserve"> </w:t>
      </w:r>
      <w:proofErr w:type="spellStart"/>
      <w:r w:rsidRPr="0001096F">
        <w:rPr>
          <w:sz w:val="22"/>
          <w:szCs w:val="22"/>
          <w:lang w:val="es-ES_tradnl"/>
        </w:rPr>
        <w:t>production</w:t>
      </w:r>
      <w:proofErr w:type="spellEnd"/>
      <w:r w:rsidRPr="0001096F">
        <w:rPr>
          <w:sz w:val="22"/>
          <w:szCs w:val="22"/>
          <w:lang w:val="es-ES_tradnl"/>
        </w:rPr>
        <w:t xml:space="preserve"> in crisis, in </w:t>
      </w:r>
      <w:proofErr w:type="spellStart"/>
      <w:r w:rsidRPr="0001096F">
        <w:rPr>
          <w:sz w:val="22"/>
          <w:szCs w:val="22"/>
          <w:lang w:val="es-ES_tradnl"/>
        </w:rPr>
        <w:t>Cloke</w:t>
      </w:r>
      <w:proofErr w:type="spellEnd"/>
      <w:r w:rsidRPr="0001096F">
        <w:rPr>
          <w:sz w:val="22"/>
          <w:szCs w:val="22"/>
          <w:lang w:val="es-ES_tradnl"/>
        </w:rPr>
        <w:t xml:space="preserve">, P., </w:t>
      </w:r>
      <w:proofErr w:type="spellStart"/>
      <w:r w:rsidRPr="0001096F">
        <w:rPr>
          <w:sz w:val="22"/>
          <w:szCs w:val="22"/>
          <w:lang w:val="es-ES_tradnl"/>
        </w:rPr>
        <w:t>Marsden</w:t>
      </w:r>
      <w:proofErr w:type="spellEnd"/>
      <w:r w:rsidRPr="0001096F">
        <w:rPr>
          <w:sz w:val="22"/>
          <w:szCs w:val="22"/>
          <w:lang w:val="es-ES_tradnl"/>
        </w:rPr>
        <w:t xml:space="preserve">, T. and </w:t>
      </w:r>
      <w:proofErr w:type="spellStart"/>
      <w:r w:rsidRPr="0001096F">
        <w:rPr>
          <w:sz w:val="22"/>
          <w:szCs w:val="22"/>
          <w:lang w:val="es-ES_tradnl"/>
        </w:rPr>
        <w:t>Mooney</w:t>
      </w:r>
      <w:proofErr w:type="spellEnd"/>
      <w:r w:rsidRPr="0001096F">
        <w:rPr>
          <w:sz w:val="22"/>
          <w:szCs w:val="22"/>
          <w:lang w:val="es-ES_tradnl"/>
        </w:rPr>
        <w:t xml:space="preserve">, P. (Eds.) </w:t>
      </w:r>
      <w:r w:rsidRPr="00EC25CD">
        <w:rPr>
          <w:sz w:val="22"/>
          <w:szCs w:val="22"/>
          <w:lang w:val="en-GB"/>
        </w:rPr>
        <w:t>The Handbook of Rural Studies, Sage: London, pp. 258-277</w:t>
      </w:r>
    </w:p>
    <w:p w14:paraId="46EFEA75" w14:textId="77777777" w:rsidR="00EC25CD" w:rsidRDefault="00EC25CD" w:rsidP="00D179DF">
      <w:pPr>
        <w:spacing w:line="360" w:lineRule="auto"/>
        <w:jc w:val="both"/>
        <w:rPr>
          <w:sz w:val="22"/>
          <w:szCs w:val="22"/>
          <w:lang w:val="en-GB"/>
        </w:rPr>
      </w:pPr>
    </w:p>
    <w:p w14:paraId="7891D2E7" w14:textId="6CA80C22" w:rsidR="00E54328" w:rsidRPr="00E54328" w:rsidRDefault="00E54328" w:rsidP="00C302BF">
      <w:pPr>
        <w:spacing w:line="360" w:lineRule="auto"/>
        <w:jc w:val="both"/>
        <w:rPr>
          <w:sz w:val="22"/>
          <w:szCs w:val="22"/>
          <w:lang w:val="en-GB"/>
        </w:rPr>
      </w:pPr>
      <w:proofErr w:type="gramStart"/>
      <w:r w:rsidRPr="00ED1D27">
        <w:rPr>
          <w:b/>
          <w:sz w:val="22"/>
          <w:szCs w:val="22"/>
          <w:lang w:val="en-GB"/>
        </w:rPr>
        <w:t xml:space="preserve">Ripoll S., T. MacMillan, M. J. B. </w:t>
      </w:r>
      <w:proofErr w:type="spellStart"/>
      <w:r w:rsidRPr="00ED1D27">
        <w:rPr>
          <w:b/>
          <w:sz w:val="22"/>
          <w:szCs w:val="22"/>
          <w:lang w:val="en-GB"/>
        </w:rPr>
        <w:t>Muños</w:t>
      </w:r>
      <w:proofErr w:type="spellEnd"/>
      <w:r w:rsidRPr="00ED1D27">
        <w:rPr>
          <w:b/>
          <w:sz w:val="22"/>
          <w:szCs w:val="22"/>
          <w:lang w:val="en-GB"/>
        </w:rPr>
        <w:t xml:space="preserve">, E. Velázquez, C. M. López and L. </w:t>
      </w:r>
      <w:proofErr w:type="spellStart"/>
      <w:r w:rsidRPr="00ED1D27">
        <w:rPr>
          <w:b/>
          <w:sz w:val="22"/>
          <w:szCs w:val="22"/>
          <w:lang w:val="en-GB"/>
        </w:rPr>
        <w:t>Levidov</w:t>
      </w:r>
      <w:proofErr w:type="spellEnd"/>
      <w:r w:rsidRPr="00ED1D27">
        <w:rPr>
          <w:b/>
          <w:sz w:val="22"/>
          <w:szCs w:val="22"/>
          <w:lang w:val="en-GB"/>
        </w:rPr>
        <w:t xml:space="preserve"> </w:t>
      </w:r>
      <w:r w:rsidRPr="00E54328">
        <w:rPr>
          <w:sz w:val="22"/>
          <w:szCs w:val="22"/>
          <w:lang w:val="en-GB"/>
        </w:rPr>
        <w:t>(201</w:t>
      </w:r>
      <w:r w:rsidR="00C302BF">
        <w:rPr>
          <w:sz w:val="22"/>
          <w:szCs w:val="22"/>
          <w:lang w:val="en-GB"/>
        </w:rPr>
        <w:t>1</w:t>
      </w:r>
      <w:r w:rsidRPr="00E54328">
        <w:rPr>
          <w:sz w:val="22"/>
          <w:szCs w:val="22"/>
          <w:lang w:val="en-GB"/>
        </w:rPr>
        <w:t>) WP3: Water Scarcity and its Virtual Export from Spain to the UK.</w:t>
      </w:r>
      <w:proofErr w:type="gramEnd"/>
      <w:r w:rsidRPr="00E54328">
        <w:rPr>
          <w:sz w:val="22"/>
          <w:szCs w:val="22"/>
          <w:lang w:val="en-GB"/>
        </w:rPr>
        <w:t xml:space="preserve"> Final Report of the Co-operative Research on Environmental problems in Europe Project.  </w:t>
      </w:r>
    </w:p>
    <w:p w14:paraId="0D54D205" w14:textId="77777777" w:rsidR="00E54328" w:rsidRPr="00E54328" w:rsidRDefault="00E54328" w:rsidP="00D179DF">
      <w:pPr>
        <w:spacing w:line="360" w:lineRule="auto"/>
        <w:jc w:val="both"/>
        <w:rPr>
          <w:sz w:val="22"/>
          <w:szCs w:val="22"/>
          <w:lang w:val="en-GB"/>
        </w:rPr>
      </w:pPr>
    </w:p>
    <w:p w14:paraId="0A09C517" w14:textId="77777777" w:rsidR="00A27BA2" w:rsidRDefault="00A27BA2" w:rsidP="00D179DF">
      <w:pPr>
        <w:spacing w:line="360" w:lineRule="auto"/>
        <w:jc w:val="both"/>
        <w:rPr>
          <w:sz w:val="22"/>
          <w:szCs w:val="22"/>
          <w:lang w:val="es-ES_tradnl"/>
        </w:rPr>
      </w:pPr>
      <w:r w:rsidRPr="00AA5C27">
        <w:rPr>
          <w:b/>
          <w:sz w:val="22"/>
          <w:szCs w:val="22"/>
          <w:lang w:val="es-ES_tradnl"/>
        </w:rPr>
        <w:t xml:space="preserve">Salazar Mato J. F. and Navarro del Aquila C. </w:t>
      </w:r>
      <w:r w:rsidRPr="00AA5C27">
        <w:rPr>
          <w:sz w:val="22"/>
          <w:szCs w:val="22"/>
          <w:lang w:val="es-ES_tradnl"/>
        </w:rPr>
        <w:t xml:space="preserve">(2000) Impacto </w:t>
      </w:r>
      <w:proofErr w:type="spellStart"/>
      <w:r w:rsidRPr="00AA5C27">
        <w:rPr>
          <w:sz w:val="22"/>
          <w:szCs w:val="22"/>
          <w:lang w:val="es-ES_tradnl"/>
        </w:rPr>
        <w:t>economico</w:t>
      </w:r>
      <w:proofErr w:type="spellEnd"/>
      <w:r w:rsidRPr="00AA5C27">
        <w:rPr>
          <w:sz w:val="22"/>
          <w:szCs w:val="22"/>
          <w:lang w:val="es-ES_tradnl"/>
        </w:rPr>
        <w:t xml:space="preserve">-ambiental de </w:t>
      </w:r>
      <w:proofErr w:type="spellStart"/>
      <w:r w:rsidRPr="00AA5C27">
        <w:rPr>
          <w:sz w:val="22"/>
          <w:szCs w:val="22"/>
          <w:lang w:val="es-ES_tradnl"/>
        </w:rPr>
        <w:t>lost</w:t>
      </w:r>
      <w:proofErr w:type="spellEnd"/>
      <w:r w:rsidRPr="00AA5C27">
        <w:rPr>
          <w:sz w:val="22"/>
          <w:szCs w:val="22"/>
          <w:lang w:val="es-ES_tradnl"/>
        </w:rPr>
        <w:t xml:space="preserve"> organizaciones de productores en los cultivos intensivos de </w:t>
      </w:r>
      <w:r w:rsidR="004977F4" w:rsidRPr="00AA5C27">
        <w:rPr>
          <w:sz w:val="22"/>
          <w:szCs w:val="22"/>
          <w:lang w:val="es-ES_tradnl"/>
        </w:rPr>
        <w:t>Almería</w:t>
      </w:r>
      <w:r w:rsidRPr="00AA5C27">
        <w:rPr>
          <w:sz w:val="22"/>
          <w:szCs w:val="22"/>
          <w:lang w:val="es-ES_tradnl"/>
        </w:rPr>
        <w:t xml:space="preserve">. Trabajo 8-9 (2000). </w:t>
      </w:r>
      <w:proofErr w:type="spellStart"/>
      <w:r w:rsidRPr="00AA5C27">
        <w:rPr>
          <w:sz w:val="22"/>
          <w:szCs w:val="22"/>
          <w:lang w:val="es-ES_tradnl"/>
        </w:rPr>
        <w:t>Presented</w:t>
      </w:r>
      <w:proofErr w:type="spellEnd"/>
      <w:r w:rsidRPr="00AA5C27">
        <w:rPr>
          <w:sz w:val="22"/>
          <w:szCs w:val="22"/>
          <w:lang w:val="es-ES_tradnl"/>
        </w:rPr>
        <w:t xml:space="preserve"> in ‘Relaciones Laboradas en la Universidad de Sevilla’ 28-29</w:t>
      </w:r>
      <w:r w:rsidRPr="00AA5C27">
        <w:rPr>
          <w:sz w:val="22"/>
          <w:szCs w:val="22"/>
          <w:vertAlign w:val="superscript"/>
          <w:lang w:val="es-ES_tradnl"/>
        </w:rPr>
        <w:t>th</w:t>
      </w:r>
      <w:r w:rsidRPr="00AA5C27">
        <w:rPr>
          <w:sz w:val="22"/>
          <w:szCs w:val="22"/>
          <w:lang w:val="es-ES_tradnl"/>
        </w:rPr>
        <w:t xml:space="preserve"> of </w:t>
      </w:r>
      <w:proofErr w:type="spellStart"/>
      <w:r w:rsidRPr="00AA5C27">
        <w:rPr>
          <w:sz w:val="22"/>
          <w:szCs w:val="22"/>
          <w:lang w:val="es-ES_tradnl"/>
        </w:rPr>
        <w:t>September</w:t>
      </w:r>
      <w:proofErr w:type="spellEnd"/>
      <w:r w:rsidRPr="00AA5C27">
        <w:rPr>
          <w:sz w:val="22"/>
          <w:szCs w:val="22"/>
          <w:lang w:val="es-ES_tradnl"/>
        </w:rPr>
        <w:t xml:space="preserve"> 2000.   </w:t>
      </w:r>
    </w:p>
    <w:p w14:paraId="74D52D7B" w14:textId="77777777" w:rsidR="006E05DE" w:rsidRDefault="006E05DE" w:rsidP="00D179DF">
      <w:pPr>
        <w:spacing w:line="360" w:lineRule="auto"/>
        <w:jc w:val="both"/>
        <w:rPr>
          <w:sz w:val="22"/>
          <w:szCs w:val="22"/>
          <w:lang w:val="es-ES_tradnl"/>
        </w:rPr>
      </w:pPr>
    </w:p>
    <w:p w14:paraId="7D7BBF95" w14:textId="52C4A22A" w:rsidR="001A5DEB" w:rsidRPr="001A5DEB" w:rsidRDefault="006E05DE" w:rsidP="001A5DEB">
      <w:pPr>
        <w:spacing w:line="360" w:lineRule="auto"/>
        <w:jc w:val="both"/>
        <w:rPr>
          <w:sz w:val="22"/>
          <w:szCs w:val="22"/>
        </w:rPr>
      </w:pPr>
      <w:proofErr w:type="spellStart"/>
      <w:r w:rsidRPr="001A5DEB">
        <w:rPr>
          <w:b/>
          <w:bCs/>
          <w:sz w:val="22"/>
          <w:szCs w:val="22"/>
          <w:lang w:val="en-GB"/>
        </w:rPr>
        <w:t>Spaargarten</w:t>
      </w:r>
      <w:proofErr w:type="spellEnd"/>
      <w:r w:rsidRPr="001A5DEB">
        <w:rPr>
          <w:b/>
          <w:bCs/>
          <w:sz w:val="22"/>
          <w:szCs w:val="22"/>
          <w:lang w:val="en-GB"/>
        </w:rPr>
        <w:t xml:space="preserve"> G. and Cohen</w:t>
      </w:r>
      <w:r w:rsidR="001A5DEB" w:rsidRPr="001A5DEB">
        <w:rPr>
          <w:b/>
          <w:bCs/>
          <w:sz w:val="22"/>
          <w:szCs w:val="22"/>
          <w:lang w:val="en-GB"/>
        </w:rPr>
        <w:t xml:space="preserve"> M.J.</w:t>
      </w:r>
      <w:r w:rsidRPr="001A5DEB">
        <w:rPr>
          <w:b/>
          <w:bCs/>
          <w:sz w:val="22"/>
          <w:szCs w:val="22"/>
          <w:lang w:val="en-GB"/>
        </w:rPr>
        <w:t xml:space="preserve"> </w:t>
      </w:r>
      <w:r w:rsidR="001A5DEB">
        <w:rPr>
          <w:sz w:val="22"/>
          <w:szCs w:val="22"/>
          <w:lang w:val="en-GB"/>
        </w:rPr>
        <w:t>(2009)</w:t>
      </w:r>
      <w:r w:rsidR="001A5DEB" w:rsidRPr="001A5DEB">
        <w:rPr>
          <w:sz w:val="22"/>
          <w:szCs w:val="22"/>
          <w:lang w:val="en-GB"/>
        </w:rPr>
        <w:t xml:space="preserve"> Greening lifecycles and lifestyles: sociotechnical innovations in consumption and production as core concerns of ecological modernisation theory</w:t>
      </w:r>
      <w:r w:rsidR="001A5DEB">
        <w:rPr>
          <w:sz w:val="22"/>
          <w:szCs w:val="22"/>
          <w:lang w:val="en-GB"/>
        </w:rPr>
        <w:t xml:space="preserve"> </w:t>
      </w:r>
    </w:p>
    <w:p w14:paraId="313EBA7A" w14:textId="7EE06AFF" w:rsidR="006E05DE" w:rsidRPr="001A5DEB" w:rsidRDefault="001A5DEB" w:rsidP="001A5DEB">
      <w:pPr>
        <w:spacing w:line="360" w:lineRule="auto"/>
        <w:jc w:val="both"/>
        <w:rPr>
          <w:sz w:val="22"/>
          <w:szCs w:val="22"/>
          <w:lang w:val="en-GB"/>
        </w:rPr>
      </w:pPr>
      <w:r w:rsidRPr="001A5DEB">
        <w:rPr>
          <w:sz w:val="22"/>
          <w:szCs w:val="22"/>
        </w:rPr>
        <w:t xml:space="preserve"> </w:t>
      </w:r>
      <w:proofErr w:type="gramStart"/>
      <w:r w:rsidRPr="001A5DEB">
        <w:rPr>
          <w:sz w:val="22"/>
          <w:szCs w:val="22"/>
        </w:rPr>
        <w:t xml:space="preserve">The Ecological </w:t>
      </w:r>
      <w:proofErr w:type="spellStart"/>
      <w:r w:rsidRPr="001A5DEB">
        <w:rPr>
          <w:sz w:val="22"/>
          <w:szCs w:val="22"/>
        </w:rPr>
        <w:t>Modernisation</w:t>
      </w:r>
      <w:proofErr w:type="spellEnd"/>
      <w:r w:rsidRPr="001A5DEB">
        <w:rPr>
          <w:sz w:val="22"/>
          <w:szCs w:val="22"/>
        </w:rPr>
        <w:t xml:space="preserve"> Reader.</w:t>
      </w:r>
      <w:proofErr w:type="gramEnd"/>
      <w:r w:rsidRPr="001A5DEB">
        <w:rPr>
          <w:sz w:val="22"/>
          <w:szCs w:val="22"/>
        </w:rPr>
        <w:t xml:space="preserve"> </w:t>
      </w:r>
      <w:proofErr w:type="gramStart"/>
      <w:r w:rsidRPr="001A5DEB">
        <w:rPr>
          <w:sz w:val="22"/>
          <w:szCs w:val="22"/>
        </w:rPr>
        <w:t>Environmental reform in theory and practice.</w:t>
      </w:r>
      <w:proofErr w:type="gramEnd"/>
      <w:r w:rsidRPr="001A5DEB">
        <w:rPr>
          <w:sz w:val="22"/>
          <w:szCs w:val="22"/>
        </w:rPr>
        <w:t xml:space="preserve"> / </w:t>
      </w:r>
      <w:proofErr w:type="spellStart"/>
      <w:r w:rsidRPr="001A5DEB">
        <w:rPr>
          <w:sz w:val="22"/>
          <w:szCs w:val="22"/>
        </w:rPr>
        <w:t>Mol</w:t>
      </w:r>
      <w:proofErr w:type="spellEnd"/>
      <w:r w:rsidRPr="001A5DEB">
        <w:rPr>
          <w:sz w:val="22"/>
          <w:szCs w:val="22"/>
        </w:rPr>
        <w:t xml:space="preserve">, A.P.J., </w:t>
      </w:r>
      <w:proofErr w:type="spellStart"/>
      <w:r w:rsidRPr="001A5DEB">
        <w:rPr>
          <w:sz w:val="22"/>
          <w:szCs w:val="22"/>
        </w:rPr>
        <w:t>Sonnenfeld</w:t>
      </w:r>
      <w:proofErr w:type="spellEnd"/>
      <w:r w:rsidRPr="001A5DEB">
        <w:rPr>
          <w:sz w:val="22"/>
          <w:szCs w:val="22"/>
        </w:rPr>
        <w:t xml:space="preserve">, D.A., </w:t>
      </w:r>
      <w:proofErr w:type="spellStart"/>
      <w:r w:rsidRPr="001A5DEB">
        <w:rPr>
          <w:sz w:val="22"/>
          <w:szCs w:val="22"/>
        </w:rPr>
        <w:t>Spaargaren</w:t>
      </w:r>
      <w:proofErr w:type="spellEnd"/>
      <w:r w:rsidRPr="001A5DEB">
        <w:rPr>
          <w:sz w:val="22"/>
          <w:szCs w:val="22"/>
        </w:rPr>
        <w:t xml:space="preserve">, G., London/New </w:t>
      </w:r>
      <w:proofErr w:type="gramStart"/>
      <w:r w:rsidRPr="001A5DEB">
        <w:rPr>
          <w:sz w:val="22"/>
          <w:szCs w:val="22"/>
        </w:rPr>
        <w:t>York :</w:t>
      </w:r>
      <w:proofErr w:type="gramEnd"/>
      <w:r w:rsidRPr="001A5DEB">
        <w:rPr>
          <w:sz w:val="22"/>
          <w:szCs w:val="22"/>
        </w:rPr>
        <w:t xml:space="preserve"> Routledge - ISBN 9780415453707 - p. 257 - 274.</w:t>
      </w:r>
    </w:p>
    <w:p w14:paraId="33DAAA78" w14:textId="77777777" w:rsidR="00A27BA2" w:rsidRPr="001A5DEB" w:rsidRDefault="00A27BA2" w:rsidP="00D179DF">
      <w:pPr>
        <w:spacing w:line="360" w:lineRule="auto"/>
        <w:jc w:val="both"/>
        <w:rPr>
          <w:b/>
          <w:sz w:val="22"/>
          <w:szCs w:val="22"/>
          <w:lang w:val="en-GB"/>
        </w:rPr>
      </w:pPr>
    </w:p>
    <w:p w14:paraId="66CA9063" w14:textId="38DA09D5" w:rsidR="00E54328" w:rsidRDefault="00A27BA2" w:rsidP="003778AA">
      <w:pPr>
        <w:spacing w:line="360" w:lineRule="auto"/>
        <w:jc w:val="both"/>
        <w:rPr>
          <w:sz w:val="22"/>
          <w:szCs w:val="22"/>
        </w:rPr>
      </w:pPr>
      <w:proofErr w:type="spellStart"/>
      <w:r w:rsidRPr="00A27BA2">
        <w:rPr>
          <w:b/>
          <w:sz w:val="22"/>
          <w:szCs w:val="22"/>
        </w:rPr>
        <w:t>Sundkvist</w:t>
      </w:r>
      <w:proofErr w:type="spellEnd"/>
      <w:r w:rsidRPr="00A27BA2">
        <w:rPr>
          <w:b/>
          <w:sz w:val="22"/>
          <w:szCs w:val="22"/>
        </w:rPr>
        <w:t xml:space="preserve">, A., </w:t>
      </w:r>
      <w:proofErr w:type="spellStart"/>
      <w:r w:rsidRPr="00A27BA2">
        <w:rPr>
          <w:b/>
          <w:sz w:val="22"/>
          <w:szCs w:val="22"/>
        </w:rPr>
        <w:t>Milestad</w:t>
      </w:r>
      <w:proofErr w:type="spellEnd"/>
      <w:r w:rsidRPr="00A27BA2">
        <w:rPr>
          <w:b/>
          <w:sz w:val="22"/>
          <w:szCs w:val="22"/>
        </w:rPr>
        <w:t xml:space="preserve">, R., </w:t>
      </w:r>
      <w:proofErr w:type="spellStart"/>
      <w:r w:rsidRPr="00A27BA2">
        <w:rPr>
          <w:b/>
          <w:sz w:val="22"/>
          <w:szCs w:val="22"/>
        </w:rPr>
        <w:t>Jansson</w:t>
      </w:r>
      <w:proofErr w:type="spellEnd"/>
      <w:r w:rsidRPr="00A27BA2">
        <w:rPr>
          <w:b/>
          <w:sz w:val="22"/>
          <w:szCs w:val="22"/>
        </w:rPr>
        <w:t>, A.,</w:t>
      </w:r>
      <w:r w:rsidRPr="00A27BA2">
        <w:rPr>
          <w:sz w:val="22"/>
          <w:szCs w:val="22"/>
        </w:rPr>
        <w:t xml:space="preserve"> </w:t>
      </w:r>
      <w:r w:rsidR="003778AA">
        <w:rPr>
          <w:sz w:val="22"/>
          <w:szCs w:val="22"/>
        </w:rPr>
        <w:t>(</w:t>
      </w:r>
      <w:r w:rsidRPr="00A27BA2">
        <w:rPr>
          <w:sz w:val="22"/>
          <w:szCs w:val="22"/>
        </w:rPr>
        <w:t>2005</w:t>
      </w:r>
      <w:r w:rsidR="003778AA">
        <w:rPr>
          <w:sz w:val="22"/>
          <w:szCs w:val="22"/>
        </w:rPr>
        <w:t>)</w:t>
      </w:r>
      <w:r w:rsidRPr="00A27BA2">
        <w:rPr>
          <w:sz w:val="22"/>
          <w:szCs w:val="22"/>
        </w:rPr>
        <w:t xml:space="preserve"> </w:t>
      </w:r>
      <w:proofErr w:type="gramStart"/>
      <w:r w:rsidRPr="00A27BA2">
        <w:rPr>
          <w:sz w:val="22"/>
          <w:szCs w:val="22"/>
        </w:rPr>
        <w:t>On</w:t>
      </w:r>
      <w:proofErr w:type="gramEnd"/>
      <w:r w:rsidRPr="00A27BA2">
        <w:rPr>
          <w:sz w:val="22"/>
          <w:szCs w:val="22"/>
        </w:rPr>
        <w:t xml:space="preserve"> the importance of tightening</w:t>
      </w:r>
      <w:r>
        <w:rPr>
          <w:sz w:val="22"/>
          <w:szCs w:val="22"/>
        </w:rPr>
        <w:t xml:space="preserve"> </w:t>
      </w:r>
      <w:r w:rsidRPr="00A27BA2">
        <w:rPr>
          <w:sz w:val="22"/>
          <w:szCs w:val="22"/>
        </w:rPr>
        <w:t>feedback loops for sustainable development of food systems. Food Policy 30</w:t>
      </w:r>
      <w:r>
        <w:rPr>
          <w:sz w:val="22"/>
          <w:szCs w:val="22"/>
        </w:rPr>
        <w:t xml:space="preserve"> (2):</w:t>
      </w:r>
      <w:r w:rsidRPr="00A27BA2">
        <w:rPr>
          <w:sz w:val="22"/>
          <w:szCs w:val="22"/>
        </w:rPr>
        <w:t xml:space="preserve"> 224–239. </w:t>
      </w:r>
      <w:r>
        <w:rPr>
          <w:sz w:val="22"/>
          <w:szCs w:val="22"/>
        </w:rPr>
        <w:t xml:space="preserve"> </w:t>
      </w:r>
    </w:p>
    <w:p w14:paraId="409238E8" w14:textId="77777777" w:rsidR="002851C6" w:rsidRDefault="002851C6" w:rsidP="00D179DF">
      <w:pPr>
        <w:spacing w:line="360" w:lineRule="auto"/>
        <w:jc w:val="both"/>
        <w:rPr>
          <w:sz w:val="22"/>
          <w:szCs w:val="22"/>
        </w:rPr>
      </w:pPr>
    </w:p>
    <w:p w14:paraId="449DE5B6" w14:textId="3775FAA6" w:rsidR="002851C6" w:rsidRDefault="003778AA" w:rsidP="003778AA">
      <w:pPr>
        <w:spacing w:line="360" w:lineRule="auto"/>
        <w:rPr>
          <w:sz w:val="22"/>
          <w:szCs w:val="22"/>
        </w:rPr>
      </w:pPr>
      <w:proofErr w:type="spellStart"/>
      <w:r w:rsidRPr="003778AA">
        <w:rPr>
          <w:b/>
          <w:bCs/>
          <w:sz w:val="22"/>
          <w:szCs w:val="22"/>
        </w:rPr>
        <w:t>Swyngedouw</w:t>
      </w:r>
      <w:proofErr w:type="spellEnd"/>
      <w:r w:rsidRPr="003778AA">
        <w:rPr>
          <w:b/>
          <w:bCs/>
          <w:sz w:val="22"/>
          <w:szCs w:val="22"/>
        </w:rPr>
        <w:t xml:space="preserve"> </w:t>
      </w:r>
      <w:r>
        <w:rPr>
          <w:b/>
          <w:bCs/>
          <w:sz w:val="22"/>
          <w:szCs w:val="22"/>
        </w:rPr>
        <w:t xml:space="preserve">E. </w:t>
      </w:r>
      <w:r w:rsidRPr="003778AA">
        <w:rPr>
          <w:sz w:val="22"/>
          <w:szCs w:val="22"/>
        </w:rPr>
        <w:t>(2013) Into the Sea: Desalination as Hydro-Social</w:t>
      </w:r>
      <w:r>
        <w:rPr>
          <w:sz w:val="22"/>
          <w:szCs w:val="22"/>
        </w:rPr>
        <w:t xml:space="preserve"> </w:t>
      </w:r>
      <w:r w:rsidRPr="003778AA">
        <w:rPr>
          <w:sz w:val="22"/>
          <w:szCs w:val="22"/>
        </w:rPr>
        <w:t xml:space="preserve">Fix in Spain, Annals of the Association of American Geographers, </w:t>
      </w:r>
      <w:r>
        <w:rPr>
          <w:sz w:val="22"/>
          <w:szCs w:val="22"/>
        </w:rPr>
        <w:t>(</w:t>
      </w:r>
      <w:r w:rsidRPr="003778AA">
        <w:rPr>
          <w:sz w:val="22"/>
          <w:szCs w:val="22"/>
        </w:rPr>
        <w:t>103</w:t>
      </w:r>
      <w:r>
        <w:rPr>
          <w:sz w:val="22"/>
          <w:szCs w:val="22"/>
        </w:rPr>
        <w:t>)</w:t>
      </w:r>
      <w:r w:rsidRPr="003778AA">
        <w:rPr>
          <w:sz w:val="22"/>
          <w:szCs w:val="22"/>
        </w:rPr>
        <w:t>2</w:t>
      </w:r>
      <w:r>
        <w:rPr>
          <w:sz w:val="22"/>
          <w:szCs w:val="22"/>
        </w:rPr>
        <w:t>: 261-270.</w:t>
      </w:r>
      <w:r w:rsidRPr="003778AA">
        <w:rPr>
          <w:sz w:val="22"/>
          <w:szCs w:val="22"/>
        </w:rPr>
        <w:t xml:space="preserve"> DOI:</w:t>
      </w:r>
      <w:r>
        <w:rPr>
          <w:sz w:val="22"/>
          <w:szCs w:val="22"/>
        </w:rPr>
        <w:t xml:space="preserve"> </w:t>
      </w:r>
      <w:r w:rsidRPr="003778AA">
        <w:rPr>
          <w:sz w:val="22"/>
          <w:szCs w:val="22"/>
        </w:rPr>
        <w:t>10.1080/00045608.2013.754688</w:t>
      </w:r>
    </w:p>
    <w:p w14:paraId="04121B28" w14:textId="77777777" w:rsidR="00A27BA2" w:rsidRDefault="00A27BA2" w:rsidP="00D179DF">
      <w:pPr>
        <w:spacing w:line="360" w:lineRule="auto"/>
        <w:jc w:val="both"/>
        <w:rPr>
          <w:sz w:val="22"/>
          <w:szCs w:val="22"/>
        </w:rPr>
      </w:pPr>
    </w:p>
    <w:p w14:paraId="26B0EC7C" w14:textId="5EE69545" w:rsidR="00893F4C" w:rsidRPr="00893F4C" w:rsidRDefault="00893F4C" w:rsidP="00893F4C">
      <w:pPr>
        <w:spacing w:line="360" w:lineRule="auto"/>
        <w:jc w:val="both"/>
        <w:rPr>
          <w:sz w:val="22"/>
          <w:szCs w:val="22"/>
          <w:lang w:val="en-GB"/>
        </w:rPr>
      </w:pPr>
      <w:r w:rsidRPr="00893F4C">
        <w:rPr>
          <w:b/>
          <w:bCs/>
          <w:sz w:val="22"/>
          <w:szCs w:val="22"/>
          <w:lang w:val="en-GB"/>
        </w:rPr>
        <w:t xml:space="preserve">Thompson R.B, </w:t>
      </w:r>
      <w:proofErr w:type="spellStart"/>
      <w:r w:rsidRPr="00893F4C">
        <w:rPr>
          <w:b/>
          <w:bCs/>
          <w:sz w:val="22"/>
          <w:szCs w:val="22"/>
          <w:lang w:val="en-GB"/>
        </w:rPr>
        <w:t>Martínez</w:t>
      </w:r>
      <w:proofErr w:type="spellEnd"/>
      <w:r w:rsidRPr="00893F4C">
        <w:rPr>
          <w:b/>
          <w:bCs/>
          <w:sz w:val="22"/>
          <w:szCs w:val="22"/>
          <w:lang w:val="en-GB"/>
        </w:rPr>
        <w:t xml:space="preserve"> </w:t>
      </w:r>
      <w:proofErr w:type="spellStart"/>
      <w:r w:rsidRPr="00893F4C">
        <w:rPr>
          <w:b/>
          <w:bCs/>
          <w:sz w:val="22"/>
          <w:szCs w:val="22"/>
          <w:lang w:val="en-GB"/>
        </w:rPr>
        <w:t>Gaitan</w:t>
      </w:r>
      <w:proofErr w:type="spellEnd"/>
      <w:r w:rsidRPr="00893F4C">
        <w:rPr>
          <w:b/>
          <w:bCs/>
          <w:sz w:val="22"/>
          <w:szCs w:val="22"/>
          <w:lang w:val="en-GB"/>
        </w:rPr>
        <w:t xml:space="preserve"> C., Gallardo M., </w:t>
      </w:r>
      <w:proofErr w:type="spellStart"/>
      <w:r w:rsidRPr="00893F4C">
        <w:rPr>
          <w:b/>
          <w:bCs/>
          <w:sz w:val="22"/>
          <w:szCs w:val="22"/>
          <w:lang w:val="en-GB"/>
        </w:rPr>
        <w:t>Giménez</w:t>
      </w:r>
      <w:proofErr w:type="spellEnd"/>
      <w:r w:rsidRPr="00893F4C">
        <w:rPr>
          <w:b/>
          <w:bCs/>
          <w:sz w:val="22"/>
          <w:szCs w:val="22"/>
          <w:lang w:val="en-GB"/>
        </w:rPr>
        <w:t xml:space="preserve"> C. and </w:t>
      </w:r>
      <w:proofErr w:type="spellStart"/>
      <w:r w:rsidRPr="00893F4C">
        <w:rPr>
          <w:b/>
          <w:bCs/>
          <w:sz w:val="22"/>
          <w:szCs w:val="22"/>
          <w:lang w:val="en-GB"/>
        </w:rPr>
        <w:t>Fernández</w:t>
      </w:r>
      <w:proofErr w:type="spellEnd"/>
      <w:r w:rsidRPr="00893F4C">
        <w:rPr>
          <w:b/>
          <w:bCs/>
          <w:sz w:val="22"/>
          <w:szCs w:val="22"/>
          <w:lang w:val="en-GB"/>
        </w:rPr>
        <w:t xml:space="preserve"> M.D. </w:t>
      </w:r>
      <w:r w:rsidRPr="00893F4C">
        <w:rPr>
          <w:sz w:val="22"/>
          <w:szCs w:val="22"/>
          <w:lang w:val="en-GB"/>
        </w:rPr>
        <w:t>(2007) Identification of irrigation and N management practices</w:t>
      </w:r>
      <w:r>
        <w:rPr>
          <w:sz w:val="22"/>
          <w:szCs w:val="22"/>
          <w:lang w:val="en-GB"/>
        </w:rPr>
        <w:t xml:space="preserve"> </w:t>
      </w:r>
      <w:r w:rsidRPr="00893F4C">
        <w:rPr>
          <w:sz w:val="22"/>
          <w:szCs w:val="22"/>
          <w:lang w:val="en-GB"/>
        </w:rPr>
        <w:t>that contribute to nitrate leaching loss from an</w:t>
      </w:r>
      <w:r>
        <w:rPr>
          <w:sz w:val="22"/>
          <w:szCs w:val="22"/>
          <w:lang w:val="en-GB"/>
        </w:rPr>
        <w:t xml:space="preserve"> </w:t>
      </w:r>
      <w:r w:rsidRPr="00893F4C">
        <w:rPr>
          <w:sz w:val="22"/>
          <w:szCs w:val="22"/>
          <w:lang w:val="en-GB"/>
        </w:rPr>
        <w:t>intensive vegetable production system by</w:t>
      </w:r>
      <w:r>
        <w:rPr>
          <w:sz w:val="22"/>
          <w:szCs w:val="22"/>
          <w:lang w:val="en-GB"/>
        </w:rPr>
        <w:t xml:space="preserve"> </w:t>
      </w:r>
      <w:r w:rsidRPr="00893F4C">
        <w:rPr>
          <w:sz w:val="22"/>
          <w:szCs w:val="22"/>
          <w:lang w:val="en-GB"/>
        </w:rPr>
        <w:t>use of a comprehensive survey</w:t>
      </w:r>
      <w:r>
        <w:rPr>
          <w:sz w:val="22"/>
          <w:szCs w:val="22"/>
          <w:lang w:val="en-GB"/>
        </w:rPr>
        <w:t>. Agricultural Water Management 89: 2</w:t>
      </w:r>
      <w:r w:rsidRPr="00893F4C">
        <w:rPr>
          <w:sz w:val="22"/>
          <w:szCs w:val="22"/>
          <w:lang w:val="en-GB"/>
        </w:rPr>
        <w:t>61 – 274</w:t>
      </w:r>
      <w:r>
        <w:rPr>
          <w:sz w:val="22"/>
          <w:szCs w:val="22"/>
          <w:lang w:val="en-GB"/>
        </w:rPr>
        <w:t>.</w:t>
      </w:r>
    </w:p>
    <w:p w14:paraId="6C6D1022" w14:textId="77777777" w:rsidR="00893F4C" w:rsidRPr="00893F4C" w:rsidRDefault="00893F4C" w:rsidP="00D179DF">
      <w:pPr>
        <w:spacing w:line="360" w:lineRule="auto"/>
        <w:jc w:val="both"/>
        <w:rPr>
          <w:sz w:val="22"/>
          <w:szCs w:val="22"/>
          <w:lang w:val="en-GB"/>
        </w:rPr>
      </w:pPr>
    </w:p>
    <w:p w14:paraId="45A8844E" w14:textId="77777777" w:rsidR="00EC25CD" w:rsidRDefault="00EC25CD" w:rsidP="00D179DF">
      <w:pPr>
        <w:spacing w:line="360" w:lineRule="auto"/>
        <w:jc w:val="both"/>
        <w:rPr>
          <w:sz w:val="22"/>
          <w:szCs w:val="22"/>
        </w:rPr>
      </w:pPr>
      <w:proofErr w:type="spellStart"/>
      <w:r w:rsidRPr="00A27BA2">
        <w:rPr>
          <w:b/>
          <w:sz w:val="22"/>
          <w:szCs w:val="22"/>
        </w:rPr>
        <w:t>Tilzey</w:t>
      </w:r>
      <w:proofErr w:type="spellEnd"/>
      <w:r w:rsidRPr="00A27BA2">
        <w:rPr>
          <w:b/>
          <w:sz w:val="22"/>
          <w:szCs w:val="22"/>
        </w:rPr>
        <w:t>, M. and Potter, C.</w:t>
      </w:r>
      <w:r w:rsidRPr="00EC25CD">
        <w:rPr>
          <w:sz w:val="22"/>
          <w:szCs w:val="22"/>
        </w:rPr>
        <w:t xml:space="preserve"> (2008) </w:t>
      </w:r>
      <w:proofErr w:type="spellStart"/>
      <w:r w:rsidRPr="00EC25CD">
        <w:rPr>
          <w:sz w:val="22"/>
          <w:szCs w:val="22"/>
        </w:rPr>
        <w:t>Productivism</w:t>
      </w:r>
      <w:proofErr w:type="spellEnd"/>
      <w:r w:rsidRPr="00EC25CD">
        <w:rPr>
          <w:sz w:val="22"/>
          <w:szCs w:val="22"/>
        </w:rPr>
        <w:t xml:space="preserve"> versus post-</w:t>
      </w:r>
      <w:proofErr w:type="spellStart"/>
      <w:r w:rsidRPr="00EC25CD">
        <w:rPr>
          <w:sz w:val="22"/>
          <w:szCs w:val="22"/>
        </w:rPr>
        <w:t>productivism</w:t>
      </w:r>
      <w:proofErr w:type="spellEnd"/>
      <w:r w:rsidRPr="00EC25CD">
        <w:rPr>
          <w:sz w:val="22"/>
          <w:szCs w:val="22"/>
        </w:rPr>
        <w:t xml:space="preserve">: modes of </w:t>
      </w:r>
      <w:proofErr w:type="spellStart"/>
      <w:r w:rsidRPr="00EC25CD">
        <w:rPr>
          <w:sz w:val="22"/>
          <w:szCs w:val="22"/>
        </w:rPr>
        <w:t>agri</w:t>
      </w:r>
      <w:proofErr w:type="spellEnd"/>
      <w:r w:rsidRPr="00EC25CD">
        <w:rPr>
          <w:sz w:val="22"/>
          <w:szCs w:val="22"/>
        </w:rPr>
        <w:t>-environmental governance in post-</w:t>
      </w:r>
      <w:proofErr w:type="spellStart"/>
      <w:r w:rsidRPr="00EC25CD">
        <w:rPr>
          <w:sz w:val="22"/>
          <w:szCs w:val="22"/>
        </w:rPr>
        <w:t>Fordist</w:t>
      </w:r>
      <w:proofErr w:type="spellEnd"/>
      <w:r w:rsidRPr="00EC25CD">
        <w:rPr>
          <w:sz w:val="22"/>
          <w:szCs w:val="22"/>
        </w:rPr>
        <w:t xml:space="preserve"> agricultural transitions, in Robinson, G. (Ed.) Sustainable Rural Systems: sustainable agriculture and rural communities, </w:t>
      </w:r>
      <w:proofErr w:type="spellStart"/>
      <w:r w:rsidRPr="00EC25CD">
        <w:rPr>
          <w:sz w:val="22"/>
          <w:szCs w:val="22"/>
        </w:rPr>
        <w:t>Ashgate</w:t>
      </w:r>
      <w:proofErr w:type="spellEnd"/>
      <w:r w:rsidRPr="00EC25CD">
        <w:rPr>
          <w:sz w:val="22"/>
          <w:szCs w:val="22"/>
        </w:rPr>
        <w:t>: London, pp: 41-65</w:t>
      </w:r>
    </w:p>
    <w:p w14:paraId="61BC844F" w14:textId="77777777" w:rsidR="00AF0F97" w:rsidRDefault="00AF0F97" w:rsidP="00D179DF">
      <w:pPr>
        <w:spacing w:line="360" w:lineRule="auto"/>
        <w:jc w:val="both"/>
        <w:rPr>
          <w:sz w:val="22"/>
          <w:szCs w:val="22"/>
        </w:rPr>
      </w:pPr>
    </w:p>
    <w:p w14:paraId="5988DD70" w14:textId="6F784FDD" w:rsidR="00AF0F97" w:rsidRPr="005308D0" w:rsidRDefault="00AF0F97" w:rsidP="00AF0F97">
      <w:pPr>
        <w:spacing w:line="360" w:lineRule="auto"/>
        <w:jc w:val="both"/>
        <w:rPr>
          <w:sz w:val="22"/>
          <w:szCs w:val="22"/>
          <w:lang w:val="es-ES_tradnl"/>
        </w:rPr>
      </w:pPr>
      <w:proofErr w:type="spellStart"/>
      <w:r w:rsidRPr="00AF0F97">
        <w:rPr>
          <w:b/>
          <w:bCs/>
          <w:sz w:val="22"/>
          <w:szCs w:val="22"/>
          <w:lang w:val="es-ES_tradnl"/>
        </w:rPr>
        <w:t>Tolón</w:t>
      </w:r>
      <w:proofErr w:type="spellEnd"/>
      <w:r w:rsidRPr="00AF0F97">
        <w:rPr>
          <w:b/>
          <w:bCs/>
          <w:sz w:val="22"/>
          <w:szCs w:val="22"/>
          <w:lang w:val="es-ES_tradnl"/>
        </w:rPr>
        <w:t>, A., Lastra, X. y Fernández, V.J.</w:t>
      </w:r>
      <w:r w:rsidRPr="00AF0F97">
        <w:rPr>
          <w:sz w:val="22"/>
          <w:szCs w:val="22"/>
          <w:lang w:val="es-ES_tradnl"/>
        </w:rPr>
        <w:t xml:space="preserve">  (2013). Huella hídrica y sostenibilidad del uso de los recursos hídricos. Aplicación al Poniente Almeriense. Estudios previos y medidas de eficiencia. </w:t>
      </w:r>
      <w:r w:rsidRPr="005308D0">
        <w:rPr>
          <w:sz w:val="22"/>
          <w:szCs w:val="22"/>
          <w:lang w:val="es-ES_tradnl"/>
        </w:rPr>
        <w:t xml:space="preserve">M+A, Revista </w:t>
      </w:r>
      <w:proofErr w:type="spellStart"/>
      <w:r w:rsidRPr="005308D0">
        <w:rPr>
          <w:sz w:val="22"/>
          <w:szCs w:val="22"/>
          <w:lang w:val="es-ES_tradnl"/>
        </w:rPr>
        <w:t>Electrónic</w:t>
      </w:r>
      <w:proofErr w:type="spellEnd"/>
      <w:r w:rsidRPr="005308D0">
        <w:rPr>
          <w:sz w:val="22"/>
          <w:szCs w:val="22"/>
          <w:lang w:val="es-ES_tradnl"/>
        </w:rPr>
        <w:t>@ de Medio Ambiente 14(1): 56-86.</w:t>
      </w:r>
    </w:p>
    <w:p w14:paraId="182CA5B4" w14:textId="77777777" w:rsidR="00AF0F97" w:rsidRPr="005308D0" w:rsidRDefault="00AF0F97" w:rsidP="00D179DF">
      <w:pPr>
        <w:spacing w:line="360" w:lineRule="auto"/>
        <w:jc w:val="both"/>
        <w:rPr>
          <w:sz w:val="22"/>
          <w:szCs w:val="22"/>
          <w:lang w:val="es-ES_tradnl"/>
        </w:rPr>
      </w:pPr>
    </w:p>
    <w:p w14:paraId="6CE875B5" w14:textId="54CB3A50" w:rsidR="00EC25CD" w:rsidRPr="005308D0" w:rsidRDefault="005308D0" w:rsidP="005308D0">
      <w:pPr>
        <w:spacing w:line="360" w:lineRule="auto"/>
        <w:rPr>
          <w:sz w:val="22"/>
          <w:szCs w:val="22"/>
          <w:lang w:val="en-GB"/>
        </w:rPr>
      </w:pPr>
      <w:proofErr w:type="spellStart"/>
      <w:r w:rsidRPr="0001096F">
        <w:rPr>
          <w:b/>
          <w:bCs/>
          <w:sz w:val="22"/>
          <w:szCs w:val="22"/>
          <w:lang w:val="es-ES_tradnl"/>
        </w:rPr>
        <w:t>Torrellas</w:t>
      </w:r>
      <w:proofErr w:type="spellEnd"/>
      <w:r w:rsidRPr="0001096F">
        <w:rPr>
          <w:b/>
          <w:bCs/>
          <w:sz w:val="22"/>
          <w:szCs w:val="22"/>
          <w:lang w:val="es-ES_tradnl"/>
        </w:rPr>
        <w:t xml:space="preserve">, M., </w:t>
      </w:r>
      <w:proofErr w:type="spellStart"/>
      <w:r w:rsidRPr="0001096F">
        <w:rPr>
          <w:b/>
          <w:bCs/>
          <w:sz w:val="22"/>
          <w:szCs w:val="22"/>
          <w:lang w:val="es-ES_tradnl"/>
        </w:rPr>
        <w:t>Assumpció</w:t>
      </w:r>
      <w:proofErr w:type="spellEnd"/>
      <w:r w:rsidRPr="0001096F">
        <w:rPr>
          <w:b/>
          <w:bCs/>
          <w:sz w:val="22"/>
          <w:szCs w:val="22"/>
          <w:lang w:val="es-ES_tradnl"/>
        </w:rPr>
        <w:t xml:space="preserve"> A., López, J.C., Baeza, E. J., Parra, J. P., Muños P. and Montero J.I. </w:t>
      </w:r>
      <w:r w:rsidRPr="0001096F">
        <w:rPr>
          <w:sz w:val="22"/>
          <w:szCs w:val="22"/>
          <w:lang w:val="es-ES_tradnl"/>
        </w:rPr>
        <w:t xml:space="preserve">(2012) LCA of a </w:t>
      </w:r>
      <w:proofErr w:type="spellStart"/>
      <w:r w:rsidRPr="0001096F">
        <w:rPr>
          <w:sz w:val="22"/>
          <w:szCs w:val="22"/>
          <w:lang w:val="es-ES_tradnl"/>
        </w:rPr>
        <w:t>tomato</w:t>
      </w:r>
      <w:proofErr w:type="spellEnd"/>
      <w:r w:rsidRPr="0001096F">
        <w:rPr>
          <w:sz w:val="22"/>
          <w:szCs w:val="22"/>
          <w:lang w:val="es-ES_tradnl"/>
        </w:rPr>
        <w:t xml:space="preserve"> </w:t>
      </w:r>
      <w:proofErr w:type="spellStart"/>
      <w:r w:rsidRPr="0001096F">
        <w:rPr>
          <w:sz w:val="22"/>
          <w:szCs w:val="22"/>
          <w:lang w:val="es-ES_tradnl"/>
        </w:rPr>
        <w:t>crop</w:t>
      </w:r>
      <w:proofErr w:type="spellEnd"/>
      <w:r w:rsidRPr="0001096F">
        <w:rPr>
          <w:sz w:val="22"/>
          <w:szCs w:val="22"/>
          <w:lang w:val="es-ES_tradnl"/>
        </w:rPr>
        <w:t xml:space="preserve"> in a </w:t>
      </w:r>
      <w:proofErr w:type="spellStart"/>
      <w:r w:rsidRPr="0001096F">
        <w:rPr>
          <w:sz w:val="22"/>
          <w:szCs w:val="22"/>
          <w:lang w:val="es-ES_tradnl"/>
        </w:rPr>
        <w:t>multi-tunnel</w:t>
      </w:r>
      <w:proofErr w:type="spellEnd"/>
      <w:r w:rsidRPr="0001096F">
        <w:rPr>
          <w:sz w:val="22"/>
          <w:szCs w:val="22"/>
          <w:lang w:val="es-ES_tradnl"/>
        </w:rPr>
        <w:t xml:space="preserve"> </w:t>
      </w:r>
      <w:proofErr w:type="spellStart"/>
      <w:r w:rsidRPr="0001096F">
        <w:rPr>
          <w:sz w:val="22"/>
          <w:szCs w:val="22"/>
          <w:lang w:val="es-ES_tradnl"/>
        </w:rPr>
        <w:t>greenhouse</w:t>
      </w:r>
      <w:proofErr w:type="spellEnd"/>
      <w:r w:rsidRPr="0001096F">
        <w:rPr>
          <w:sz w:val="22"/>
          <w:szCs w:val="22"/>
          <w:lang w:val="es-ES_tradnl"/>
        </w:rPr>
        <w:t xml:space="preserve"> in Almería. </w:t>
      </w:r>
      <w:r w:rsidRPr="005308D0">
        <w:rPr>
          <w:sz w:val="22"/>
          <w:szCs w:val="22"/>
          <w:lang w:val="en-GB"/>
        </w:rPr>
        <w:t>International Journal of Life Cycle Assessment 17:863–875</w:t>
      </w:r>
      <w:r>
        <w:rPr>
          <w:sz w:val="22"/>
          <w:szCs w:val="22"/>
          <w:lang w:val="en-GB"/>
        </w:rPr>
        <w:t xml:space="preserve">. </w:t>
      </w:r>
      <w:r w:rsidRPr="005308D0">
        <w:rPr>
          <w:sz w:val="22"/>
          <w:szCs w:val="22"/>
          <w:lang w:val="en-GB"/>
        </w:rPr>
        <w:t xml:space="preserve"> </w:t>
      </w:r>
    </w:p>
    <w:p w14:paraId="4BA4467C" w14:textId="77777777" w:rsidR="005308D0" w:rsidRPr="005308D0" w:rsidRDefault="005308D0" w:rsidP="00D179DF">
      <w:pPr>
        <w:spacing w:line="360" w:lineRule="auto"/>
        <w:jc w:val="both"/>
        <w:rPr>
          <w:sz w:val="22"/>
          <w:szCs w:val="22"/>
          <w:lang w:val="en-GB"/>
        </w:rPr>
      </w:pPr>
    </w:p>
    <w:p w14:paraId="2CF884A3" w14:textId="713F0598" w:rsidR="00E54328" w:rsidRDefault="00E54328" w:rsidP="00D179DF">
      <w:pPr>
        <w:spacing w:line="360" w:lineRule="auto"/>
        <w:jc w:val="both"/>
        <w:rPr>
          <w:sz w:val="22"/>
          <w:szCs w:val="22"/>
        </w:rPr>
      </w:pPr>
      <w:r w:rsidRPr="00E54328">
        <w:rPr>
          <w:b/>
          <w:sz w:val="22"/>
          <w:szCs w:val="22"/>
        </w:rPr>
        <w:t>Tout D</w:t>
      </w:r>
      <w:r w:rsidR="004329BD">
        <w:rPr>
          <w:b/>
          <w:sz w:val="22"/>
          <w:szCs w:val="22"/>
        </w:rPr>
        <w:t>.</w:t>
      </w:r>
      <w:r w:rsidRPr="00E54328">
        <w:rPr>
          <w:sz w:val="22"/>
          <w:szCs w:val="22"/>
        </w:rPr>
        <w:t xml:space="preserve"> </w:t>
      </w:r>
      <w:r w:rsidR="003778AA">
        <w:rPr>
          <w:sz w:val="22"/>
          <w:szCs w:val="22"/>
        </w:rPr>
        <w:t>(</w:t>
      </w:r>
      <w:r w:rsidRPr="00E54328">
        <w:rPr>
          <w:sz w:val="22"/>
          <w:szCs w:val="22"/>
        </w:rPr>
        <w:t>1990</w:t>
      </w:r>
      <w:r w:rsidR="003778AA">
        <w:rPr>
          <w:sz w:val="22"/>
          <w:szCs w:val="22"/>
        </w:rPr>
        <w:t>)</w:t>
      </w:r>
      <w:r w:rsidRPr="00E54328">
        <w:rPr>
          <w:sz w:val="22"/>
          <w:szCs w:val="22"/>
        </w:rPr>
        <w:t xml:space="preserve"> </w:t>
      </w:r>
      <w:proofErr w:type="gramStart"/>
      <w:r w:rsidRPr="00E54328">
        <w:rPr>
          <w:sz w:val="22"/>
          <w:szCs w:val="22"/>
        </w:rPr>
        <w:t>The</w:t>
      </w:r>
      <w:proofErr w:type="gramEnd"/>
      <w:r w:rsidRPr="00E54328">
        <w:rPr>
          <w:sz w:val="22"/>
          <w:szCs w:val="22"/>
        </w:rPr>
        <w:t xml:space="preserve"> horticulture industry of </w:t>
      </w:r>
      <w:proofErr w:type="spellStart"/>
      <w:r w:rsidRPr="00E54328">
        <w:rPr>
          <w:sz w:val="22"/>
          <w:szCs w:val="22"/>
        </w:rPr>
        <w:t>Almería</w:t>
      </w:r>
      <w:proofErr w:type="spellEnd"/>
      <w:r w:rsidRPr="00E54328">
        <w:rPr>
          <w:sz w:val="22"/>
          <w:szCs w:val="22"/>
        </w:rPr>
        <w:t xml:space="preserve"> province, Spain </w:t>
      </w:r>
      <w:r w:rsidRPr="00E54328">
        <w:rPr>
          <w:i/>
          <w:sz w:val="22"/>
          <w:szCs w:val="22"/>
        </w:rPr>
        <w:t>The Geographical Journal</w:t>
      </w:r>
      <w:r w:rsidRPr="00E54328">
        <w:rPr>
          <w:sz w:val="22"/>
          <w:szCs w:val="22"/>
        </w:rPr>
        <w:t xml:space="preserve"> 156 304-312</w:t>
      </w:r>
    </w:p>
    <w:p w14:paraId="2D47D143" w14:textId="77777777" w:rsidR="001A5DEB" w:rsidRDefault="001A5DEB" w:rsidP="00D179DF">
      <w:pPr>
        <w:spacing w:line="360" w:lineRule="auto"/>
        <w:jc w:val="both"/>
        <w:rPr>
          <w:sz w:val="22"/>
          <w:szCs w:val="22"/>
        </w:rPr>
      </w:pPr>
    </w:p>
    <w:p w14:paraId="3733B65B" w14:textId="7E6DCDEB" w:rsidR="001A5DEB" w:rsidRPr="00823DE5" w:rsidRDefault="001A5DEB" w:rsidP="00823DE5">
      <w:pPr>
        <w:spacing w:line="360" w:lineRule="auto"/>
        <w:jc w:val="both"/>
        <w:rPr>
          <w:sz w:val="22"/>
          <w:szCs w:val="22"/>
          <w:lang w:val="en-GB"/>
        </w:rPr>
      </w:pPr>
      <w:r w:rsidRPr="00325753">
        <w:rPr>
          <w:b/>
          <w:bCs/>
          <w:sz w:val="22"/>
          <w:szCs w:val="22"/>
          <w:lang w:val="es-ES_tradnl"/>
        </w:rPr>
        <w:t>Valera Martínez D.L.</w:t>
      </w:r>
      <w:r w:rsidR="00823DE5" w:rsidRPr="00325753">
        <w:rPr>
          <w:b/>
          <w:bCs/>
          <w:sz w:val="22"/>
          <w:szCs w:val="22"/>
          <w:lang w:val="es-ES_tradnl"/>
        </w:rPr>
        <w:t>,</w:t>
      </w:r>
      <w:r w:rsidRPr="00325753">
        <w:rPr>
          <w:b/>
          <w:bCs/>
          <w:sz w:val="22"/>
          <w:szCs w:val="22"/>
          <w:lang w:val="es-ES_tradnl"/>
        </w:rPr>
        <w:t xml:space="preserve"> </w:t>
      </w:r>
      <w:r w:rsidR="00823DE5" w:rsidRPr="00325753">
        <w:rPr>
          <w:b/>
          <w:bCs/>
          <w:sz w:val="22"/>
          <w:szCs w:val="22"/>
          <w:lang w:val="es-ES_tradnl"/>
        </w:rPr>
        <w:t>Belmonte Ureña</w:t>
      </w:r>
      <w:r w:rsidRPr="00325753">
        <w:rPr>
          <w:b/>
          <w:bCs/>
          <w:sz w:val="22"/>
          <w:szCs w:val="22"/>
          <w:lang w:val="es-ES_tradnl"/>
        </w:rPr>
        <w:t xml:space="preserve"> </w:t>
      </w:r>
      <w:r w:rsidR="00823DE5" w:rsidRPr="00325753">
        <w:rPr>
          <w:b/>
          <w:bCs/>
          <w:sz w:val="22"/>
          <w:szCs w:val="22"/>
          <w:lang w:val="es-ES_tradnl"/>
        </w:rPr>
        <w:t xml:space="preserve">L.J., </w:t>
      </w:r>
      <w:r w:rsidRPr="00325753">
        <w:rPr>
          <w:b/>
          <w:bCs/>
          <w:sz w:val="22"/>
          <w:szCs w:val="22"/>
          <w:lang w:val="es-ES_tradnl"/>
        </w:rPr>
        <w:t xml:space="preserve">Domingo Molina </w:t>
      </w:r>
      <w:proofErr w:type="spellStart"/>
      <w:r w:rsidRPr="00325753">
        <w:rPr>
          <w:b/>
          <w:bCs/>
          <w:sz w:val="22"/>
          <w:szCs w:val="22"/>
          <w:lang w:val="es-ES_tradnl"/>
        </w:rPr>
        <w:t>Aiz</w:t>
      </w:r>
      <w:proofErr w:type="spellEnd"/>
      <w:r w:rsidRPr="00325753">
        <w:rPr>
          <w:b/>
          <w:bCs/>
          <w:sz w:val="22"/>
          <w:szCs w:val="22"/>
          <w:lang w:val="es-ES_tradnl"/>
        </w:rPr>
        <w:t xml:space="preserve"> </w:t>
      </w:r>
      <w:r w:rsidR="00823DE5" w:rsidRPr="00325753">
        <w:rPr>
          <w:b/>
          <w:bCs/>
          <w:sz w:val="22"/>
          <w:szCs w:val="22"/>
          <w:lang w:val="es-ES_tradnl"/>
        </w:rPr>
        <w:t xml:space="preserve">F., </w:t>
      </w:r>
      <w:r w:rsidRPr="00325753">
        <w:rPr>
          <w:b/>
          <w:bCs/>
          <w:sz w:val="22"/>
          <w:szCs w:val="22"/>
          <w:lang w:val="es-ES_tradnl"/>
        </w:rPr>
        <w:t>López Martínez</w:t>
      </w:r>
      <w:r w:rsidR="00823DE5" w:rsidRPr="00325753">
        <w:rPr>
          <w:b/>
          <w:bCs/>
          <w:sz w:val="22"/>
          <w:szCs w:val="22"/>
          <w:lang w:val="es-ES_tradnl"/>
        </w:rPr>
        <w:t xml:space="preserve"> A. </w:t>
      </w:r>
      <w:r w:rsidR="00823DE5">
        <w:rPr>
          <w:sz w:val="22"/>
          <w:szCs w:val="22"/>
          <w:lang w:val="es-ES_tradnl"/>
        </w:rPr>
        <w:t xml:space="preserve">(2016) </w:t>
      </w:r>
      <w:proofErr w:type="spellStart"/>
      <w:r w:rsidR="00823DE5" w:rsidRPr="00823DE5">
        <w:rPr>
          <w:sz w:val="22"/>
          <w:szCs w:val="22"/>
          <w:lang w:val="es-ES_tradnl"/>
        </w:rPr>
        <w:t>Greenhouse</w:t>
      </w:r>
      <w:proofErr w:type="spellEnd"/>
      <w:r w:rsidR="00823DE5" w:rsidRPr="00823DE5">
        <w:rPr>
          <w:sz w:val="22"/>
          <w:szCs w:val="22"/>
          <w:lang w:val="es-ES_tradnl"/>
        </w:rPr>
        <w:t xml:space="preserve"> </w:t>
      </w:r>
      <w:proofErr w:type="spellStart"/>
      <w:r w:rsidR="00823DE5" w:rsidRPr="00823DE5">
        <w:rPr>
          <w:sz w:val="22"/>
          <w:szCs w:val="22"/>
          <w:lang w:val="es-ES_tradnl"/>
        </w:rPr>
        <w:t>agriculture</w:t>
      </w:r>
      <w:proofErr w:type="spellEnd"/>
      <w:r w:rsidR="00823DE5" w:rsidRPr="00823DE5">
        <w:rPr>
          <w:sz w:val="22"/>
          <w:szCs w:val="22"/>
          <w:lang w:val="es-ES_tradnl"/>
        </w:rPr>
        <w:t xml:space="preserve"> in Almería. </w:t>
      </w:r>
      <w:proofErr w:type="gramStart"/>
      <w:r w:rsidR="00823DE5" w:rsidRPr="00823DE5">
        <w:rPr>
          <w:sz w:val="22"/>
          <w:szCs w:val="22"/>
          <w:lang w:val="en-GB"/>
        </w:rPr>
        <w:t>A comprehensive techno-economic analysis.</w:t>
      </w:r>
      <w:proofErr w:type="gramEnd"/>
      <w:r w:rsidR="00823DE5" w:rsidRPr="00823DE5">
        <w:rPr>
          <w:sz w:val="22"/>
          <w:szCs w:val="22"/>
          <w:lang w:val="en-GB"/>
        </w:rPr>
        <w:t xml:space="preserve"> </w:t>
      </w:r>
      <w:proofErr w:type="spellStart"/>
      <w:r w:rsidR="00823DE5" w:rsidRPr="00823DE5">
        <w:rPr>
          <w:sz w:val="22"/>
          <w:szCs w:val="22"/>
          <w:lang w:val="en-GB"/>
        </w:rPr>
        <w:t>Serie</w:t>
      </w:r>
      <w:proofErr w:type="spellEnd"/>
      <w:r w:rsidR="00823DE5" w:rsidRPr="00823DE5">
        <w:rPr>
          <w:sz w:val="22"/>
          <w:szCs w:val="22"/>
          <w:lang w:val="en-GB"/>
        </w:rPr>
        <w:t xml:space="preserve"> </w:t>
      </w:r>
      <w:proofErr w:type="spellStart"/>
      <w:r w:rsidR="00823DE5" w:rsidRPr="00823DE5">
        <w:rPr>
          <w:sz w:val="22"/>
          <w:szCs w:val="22"/>
          <w:lang w:val="en-GB"/>
        </w:rPr>
        <w:t>Econmía</w:t>
      </w:r>
      <w:proofErr w:type="spellEnd"/>
      <w:r w:rsidR="00823DE5" w:rsidRPr="00823DE5">
        <w:rPr>
          <w:sz w:val="22"/>
          <w:szCs w:val="22"/>
          <w:lang w:val="en-GB"/>
        </w:rPr>
        <w:t xml:space="preserve">. </w:t>
      </w:r>
      <w:proofErr w:type="spellStart"/>
      <w:proofErr w:type="gramStart"/>
      <w:r w:rsidR="00823DE5">
        <w:rPr>
          <w:sz w:val="22"/>
          <w:szCs w:val="22"/>
          <w:lang w:val="en-GB"/>
        </w:rPr>
        <w:t>Caja</w:t>
      </w:r>
      <w:proofErr w:type="spellEnd"/>
      <w:r w:rsidR="00823DE5">
        <w:rPr>
          <w:sz w:val="22"/>
          <w:szCs w:val="22"/>
          <w:lang w:val="en-GB"/>
        </w:rPr>
        <w:t xml:space="preserve"> Rural.</w:t>
      </w:r>
      <w:proofErr w:type="gramEnd"/>
    </w:p>
    <w:p w14:paraId="550519A3" w14:textId="77777777" w:rsidR="00E54328" w:rsidRPr="00823DE5" w:rsidRDefault="00E54328" w:rsidP="00D179DF">
      <w:pPr>
        <w:spacing w:line="360" w:lineRule="auto"/>
        <w:jc w:val="both"/>
        <w:rPr>
          <w:sz w:val="22"/>
          <w:szCs w:val="22"/>
          <w:lang w:val="en-GB"/>
        </w:rPr>
      </w:pPr>
    </w:p>
    <w:p w14:paraId="24E8A0AC" w14:textId="14527DEE" w:rsidR="002135AE" w:rsidRDefault="002135AE" w:rsidP="002135AE">
      <w:pPr>
        <w:spacing w:line="360" w:lineRule="auto"/>
        <w:rPr>
          <w:sz w:val="22"/>
          <w:szCs w:val="22"/>
          <w:lang w:val="en-GB"/>
        </w:rPr>
      </w:pPr>
      <w:r w:rsidRPr="002135AE">
        <w:rPr>
          <w:b/>
          <w:bCs/>
          <w:sz w:val="22"/>
          <w:szCs w:val="22"/>
        </w:rPr>
        <w:t>Wilson G. and Burton R.J.F.</w:t>
      </w:r>
      <w:r>
        <w:rPr>
          <w:sz w:val="22"/>
          <w:szCs w:val="22"/>
        </w:rPr>
        <w:t xml:space="preserve"> (2015) </w:t>
      </w:r>
      <w:r w:rsidRPr="002135AE">
        <w:rPr>
          <w:sz w:val="22"/>
          <w:szCs w:val="22"/>
        </w:rPr>
        <w:t>‘Neo-</w:t>
      </w:r>
      <w:proofErr w:type="spellStart"/>
      <w:r w:rsidRPr="002135AE">
        <w:rPr>
          <w:sz w:val="22"/>
          <w:szCs w:val="22"/>
        </w:rPr>
        <w:t>productivist</w:t>
      </w:r>
      <w:proofErr w:type="spellEnd"/>
      <w:r w:rsidRPr="002135AE">
        <w:rPr>
          <w:sz w:val="22"/>
          <w:szCs w:val="22"/>
        </w:rPr>
        <w:t xml:space="preserve">’ agriculture: </w:t>
      </w:r>
      <w:proofErr w:type="spellStart"/>
      <w:r w:rsidRPr="002135AE">
        <w:rPr>
          <w:sz w:val="22"/>
          <w:szCs w:val="22"/>
        </w:rPr>
        <w:t>Spatio</w:t>
      </w:r>
      <w:proofErr w:type="spellEnd"/>
      <w:r w:rsidRPr="002135AE">
        <w:rPr>
          <w:sz w:val="22"/>
          <w:szCs w:val="22"/>
        </w:rPr>
        <w:t xml:space="preserve">-temporal versus </w:t>
      </w:r>
      <w:proofErr w:type="spellStart"/>
      <w:r w:rsidRPr="002135AE">
        <w:rPr>
          <w:sz w:val="22"/>
          <w:szCs w:val="22"/>
        </w:rPr>
        <w:t>structuralist</w:t>
      </w:r>
      <w:proofErr w:type="spellEnd"/>
      <w:r>
        <w:rPr>
          <w:sz w:val="22"/>
          <w:szCs w:val="22"/>
        </w:rPr>
        <w:t xml:space="preserve"> </w:t>
      </w:r>
      <w:r w:rsidRPr="002135AE">
        <w:rPr>
          <w:sz w:val="22"/>
          <w:szCs w:val="22"/>
        </w:rPr>
        <w:t>perspectives</w:t>
      </w:r>
      <w:r>
        <w:rPr>
          <w:sz w:val="22"/>
          <w:szCs w:val="22"/>
        </w:rPr>
        <w:t xml:space="preserve">. </w:t>
      </w:r>
      <w:r w:rsidRPr="002135AE">
        <w:rPr>
          <w:sz w:val="22"/>
          <w:szCs w:val="22"/>
          <w:lang w:val="en-GB"/>
        </w:rPr>
        <w:t>Jou</w:t>
      </w:r>
      <w:r>
        <w:rPr>
          <w:sz w:val="22"/>
          <w:szCs w:val="22"/>
          <w:lang w:val="en-GB"/>
        </w:rPr>
        <w:t xml:space="preserve">rnal of Rural Studies 38: </w:t>
      </w:r>
      <w:r w:rsidRPr="002135AE">
        <w:rPr>
          <w:sz w:val="22"/>
          <w:szCs w:val="22"/>
          <w:lang w:val="en-GB"/>
        </w:rPr>
        <w:t>52</w:t>
      </w:r>
      <w:r>
        <w:rPr>
          <w:sz w:val="22"/>
          <w:szCs w:val="22"/>
          <w:lang w:val="en-GB"/>
        </w:rPr>
        <w:t>-</w:t>
      </w:r>
      <w:r w:rsidRPr="002135AE">
        <w:rPr>
          <w:sz w:val="22"/>
          <w:szCs w:val="22"/>
          <w:lang w:val="en-GB"/>
        </w:rPr>
        <w:t>64</w:t>
      </w:r>
      <w:r>
        <w:rPr>
          <w:sz w:val="22"/>
          <w:szCs w:val="22"/>
          <w:lang w:val="en-GB"/>
        </w:rPr>
        <w:t>.</w:t>
      </w:r>
    </w:p>
    <w:p w14:paraId="77B01359" w14:textId="77777777" w:rsidR="002135AE" w:rsidRDefault="002135AE" w:rsidP="002135AE">
      <w:pPr>
        <w:spacing w:line="360" w:lineRule="auto"/>
        <w:rPr>
          <w:sz w:val="22"/>
          <w:szCs w:val="22"/>
          <w:lang w:val="en-GB"/>
        </w:rPr>
      </w:pPr>
    </w:p>
    <w:p w14:paraId="19D22DF8" w14:textId="77777777" w:rsidR="002135AE" w:rsidRPr="002135AE" w:rsidRDefault="002135AE" w:rsidP="002135AE">
      <w:pPr>
        <w:spacing w:line="360" w:lineRule="auto"/>
        <w:rPr>
          <w:sz w:val="22"/>
          <w:szCs w:val="22"/>
          <w:lang w:val="en-GB"/>
        </w:rPr>
      </w:pPr>
      <w:r w:rsidRPr="002135AE">
        <w:rPr>
          <w:b/>
          <w:bCs/>
          <w:sz w:val="22"/>
          <w:szCs w:val="22"/>
          <w:lang w:val="en-GB"/>
        </w:rPr>
        <w:t>Wilson G.</w:t>
      </w:r>
      <w:r w:rsidRPr="002135AE">
        <w:rPr>
          <w:sz w:val="22"/>
          <w:szCs w:val="22"/>
          <w:lang w:val="en-GB"/>
        </w:rPr>
        <w:t xml:space="preserve"> (2008) </w:t>
      </w:r>
      <w:proofErr w:type="gramStart"/>
      <w:r w:rsidRPr="002135AE">
        <w:rPr>
          <w:sz w:val="22"/>
          <w:szCs w:val="22"/>
          <w:lang w:val="en-GB"/>
        </w:rPr>
        <w:t>From</w:t>
      </w:r>
      <w:proofErr w:type="gramEnd"/>
      <w:r w:rsidRPr="002135AE">
        <w:rPr>
          <w:sz w:val="22"/>
          <w:szCs w:val="22"/>
          <w:lang w:val="en-GB"/>
        </w:rPr>
        <w:t xml:space="preserve"> ‘weak’ to ‘strong’ multi-functionality: Conceptualising farm-level multifunctional transitional pathways, in </w:t>
      </w:r>
      <w:r w:rsidRPr="002135AE">
        <w:rPr>
          <w:b/>
          <w:sz w:val="22"/>
          <w:szCs w:val="22"/>
          <w:lang w:val="en-GB"/>
        </w:rPr>
        <w:t xml:space="preserve">Journal of Rural Studies </w:t>
      </w:r>
      <w:r w:rsidRPr="002135AE">
        <w:rPr>
          <w:sz w:val="22"/>
          <w:szCs w:val="22"/>
          <w:lang w:val="en-GB"/>
        </w:rPr>
        <w:t>24, pp. 367-383</w:t>
      </w:r>
    </w:p>
    <w:p w14:paraId="3BB5C3DD" w14:textId="77777777" w:rsidR="002135AE" w:rsidRDefault="002135AE" w:rsidP="002135AE">
      <w:pPr>
        <w:spacing w:line="360" w:lineRule="auto"/>
        <w:rPr>
          <w:sz w:val="22"/>
          <w:szCs w:val="22"/>
          <w:lang w:val="en-GB"/>
        </w:rPr>
      </w:pPr>
    </w:p>
    <w:p w14:paraId="4727DC29" w14:textId="43840BE5" w:rsidR="002135AE" w:rsidRDefault="002135AE" w:rsidP="002135AE">
      <w:pPr>
        <w:spacing w:line="360" w:lineRule="auto"/>
        <w:rPr>
          <w:sz w:val="22"/>
          <w:szCs w:val="22"/>
        </w:rPr>
      </w:pPr>
      <w:proofErr w:type="gramStart"/>
      <w:r w:rsidRPr="002135AE">
        <w:rPr>
          <w:b/>
          <w:bCs/>
          <w:sz w:val="22"/>
          <w:szCs w:val="22"/>
          <w:lang w:val="en-GB"/>
        </w:rPr>
        <w:t>Woods M.</w:t>
      </w:r>
      <w:r>
        <w:rPr>
          <w:sz w:val="22"/>
          <w:szCs w:val="22"/>
          <w:lang w:val="en-GB"/>
        </w:rPr>
        <w:t xml:space="preserve"> (2011) Rural.</w:t>
      </w:r>
      <w:proofErr w:type="gramEnd"/>
      <w:r>
        <w:rPr>
          <w:sz w:val="22"/>
          <w:szCs w:val="22"/>
          <w:lang w:val="en-GB"/>
        </w:rPr>
        <w:t xml:space="preserve"> Routledge: London.</w:t>
      </w:r>
    </w:p>
    <w:p w14:paraId="2A4EC5A2" w14:textId="77777777" w:rsidR="00813449" w:rsidRDefault="00813449" w:rsidP="00D179DF">
      <w:pPr>
        <w:spacing w:line="360" w:lineRule="auto"/>
        <w:jc w:val="both"/>
        <w:rPr>
          <w:sz w:val="22"/>
          <w:szCs w:val="22"/>
        </w:rPr>
      </w:pPr>
    </w:p>
    <w:p w14:paraId="2B009871" w14:textId="77777777" w:rsidR="00813449" w:rsidRDefault="00813449" w:rsidP="00D179DF">
      <w:pPr>
        <w:spacing w:line="360" w:lineRule="auto"/>
        <w:jc w:val="both"/>
        <w:rPr>
          <w:sz w:val="22"/>
          <w:szCs w:val="22"/>
        </w:rPr>
      </w:pPr>
      <w:r w:rsidRPr="00AA5C27">
        <w:rPr>
          <w:b/>
          <w:bCs/>
          <w:sz w:val="22"/>
          <w:szCs w:val="22"/>
          <w:lang w:val="es-ES_tradnl"/>
        </w:rPr>
        <w:t>WWF Espa</w:t>
      </w:r>
      <w:r w:rsidR="00F760EB" w:rsidRPr="00AA5C27">
        <w:rPr>
          <w:b/>
          <w:bCs/>
          <w:sz w:val="22"/>
          <w:szCs w:val="22"/>
          <w:lang w:val="es-ES_tradnl"/>
        </w:rPr>
        <w:t>ñ</w:t>
      </w:r>
      <w:r w:rsidRPr="00AA5C27">
        <w:rPr>
          <w:b/>
          <w:bCs/>
          <w:sz w:val="22"/>
          <w:szCs w:val="22"/>
          <w:lang w:val="es-ES_tradnl"/>
        </w:rPr>
        <w:t>a</w:t>
      </w:r>
      <w:r w:rsidRPr="00AA5C27">
        <w:rPr>
          <w:sz w:val="22"/>
          <w:szCs w:val="22"/>
          <w:lang w:val="es-ES_tradnl"/>
        </w:rPr>
        <w:t xml:space="preserve"> (2006)</w:t>
      </w:r>
      <w:r w:rsidR="00F760EB" w:rsidRPr="00AA5C27">
        <w:rPr>
          <w:sz w:val="22"/>
          <w:szCs w:val="22"/>
          <w:lang w:val="es-ES_tradnl"/>
        </w:rPr>
        <w:t xml:space="preserve"> Uso ilegal del agua en España: Causas, efectos y soluciones. </w:t>
      </w:r>
      <w:r w:rsidR="00F760EB">
        <w:rPr>
          <w:sz w:val="22"/>
          <w:szCs w:val="22"/>
        </w:rPr>
        <w:t>WWF/</w:t>
      </w:r>
      <w:proofErr w:type="spellStart"/>
      <w:r w:rsidR="00F760EB">
        <w:rPr>
          <w:sz w:val="22"/>
          <w:szCs w:val="22"/>
        </w:rPr>
        <w:t>Adena</w:t>
      </w:r>
      <w:proofErr w:type="spellEnd"/>
      <w:r w:rsidR="00F760EB">
        <w:rPr>
          <w:sz w:val="22"/>
          <w:szCs w:val="22"/>
        </w:rPr>
        <w:t xml:space="preserve">: Madrid. Available online at: </w:t>
      </w:r>
      <w:hyperlink r:id="rId12" w:history="1">
        <w:r w:rsidR="00F760EB" w:rsidRPr="00927DA3">
          <w:rPr>
            <w:rStyle w:val="Hyperlink"/>
            <w:sz w:val="22"/>
            <w:szCs w:val="22"/>
          </w:rPr>
          <w:t>http://awsassets.wwf.es/downloads/uso_ilegal_del_agua_mayo06.pdf</w:t>
        </w:r>
      </w:hyperlink>
      <w:r w:rsidR="00F760EB">
        <w:rPr>
          <w:sz w:val="22"/>
          <w:szCs w:val="22"/>
        </w:rPr>
        <w:t xml:space="preserve"> </w:t>
      </w:r>
    </w:p>
    <w:p w14:paraId="50E4F08E" w14:textId="297A4D22" w:rsidR="004C2B69" w:rsidRDefault="004C2B69" w:rsidP="00CE604D">
      <w:pPr>
        <w:jc w:val="both"/>
        <w:rPr>
          <w:sz w:val="22"/>
          <w:szCs w:val="22"/>
        </w:rPr>
      </w:pPr>
    </w:p>
    <w:sectPr w:rsidR="004C2B69" w:rsidSect="00463480">
      <w:footerReference w:type="even" r:id="rId13"/>
      <w:footerReference w:type="default" r:id="rId14"/>
      <w:pgSz w:w="12240" w:h="15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7E747" w15:done="0"/>
  <w15:commentEx w15:paraId="1E705321" w15:done="0"/>
  <w15:commentEx w15:paraId="5631E5A4" w15:done="0"/>
  <w15:commentEx w15:paraId="5343AE73" w15:done="0"/>
  <w15:commentEx w15:paraId="668864DD" w15:done="0"/>
  <w15:commentEx w15:paraId="1992727D" w15:done="0"/>
  <w15:commentEx w15:paraId="223EF716" w15:done="0"/>
  <w15:commentEx w15:paraId="6499BA04" w15:done="0"/>
  <w15:commentEx w15:paraId="788220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76FA6" w14:textId="77777777" w:rsidR="004702A3" w:rsidRDefault="004702A3">
      <w:r>
        <w:separator/>
      </w:r>
    </w:p>
  </w:endnote>
  <w:endnote w:type="continuationSeparator" w:id="0">
    <w:p w14:paraId="6FB5C970" w14:textId="77777777" w:rsidR="004702A3" w:rsidRDefault="0047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08C76" w14:textId="77777777" w:rsidR="008A6071" w:rsidRDefault="008A6071" w:rsidP="007938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9954D3" w14:textId="77777777" w:rsidR="008A6071" w:rsidRDefault="008A6071" w:rsidP="003233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98F2A" w14:textId="77777777" w:rsidR="008A6071" w:rsidRDefault="008A6071" w:rsidP="007938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603F">
      <w:rPr>
        <w:rStyle w:val="PageNumber"/>
        <w:noProof/>
      </w:rPr>
      <w:t>1</w:t>
    </w:r>
    <w:r>
      <w:rPr>
        <w:rStyle w:val="PageNumber"/>
      </w:rPr>
      <w:fldChar w:fldCharType="end"/>
    </w:r>
  </w:p>
  <w:p w14:paraId="50D63039" w14:textId="77777777" w:rsidR="008A6071" w:rsidRDefault="008A6071" w:rsidP="003233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2984D" w14:textId="77777777" w:rsidR="004702A3" w:rsidRDefault="004702A3">
      <w:r>
        <w:separator/>
      </w:r>
    </w:p>
  </w:footnote>
  <w:footnote w:type="continuationSeparator" w:id="0">
    <w:p w14:paraId="260A8570" w14:textId="77777777" w:rsidR="004702A3" w:rsidRDefault="004702A3">
      <w:r>
        <w:continuationSeparator/>
      </w:r>
    </w:p>
  </w:footnote>
  <w:footnote w:id="1">
    <w:p w14:paraId="1248DCDD" w14:textId="77777777" w:rsidR="008A6071" w:rsidRPr="00EC3260" w:rsidRDefault="008A6071" w:rsidP="00C62DFA">
      <w:pPr>
        <w:pStyle w:val="FootnoteText"/>
        <w:rPr>
          <w:lang w:val="en-GB"/>
        </w:rPr>
      </w:pPr>
      <w:r>
        <w:rPr>
          <w:rStyle w:val="FootnoteReference"/>
        </w:rPr>
        <w:footnoteRef/>
      </w:r>
      <w:r>
        <w:t xml:space="preserve"> </w:t>
      </w:r>
      <w:r>
        <w:rPr>
          <w:lang w:val="en-GB"/>
        </w:rPr>
        <w:t xml:space="preserve">The authors visit the Province of </w:t>
      </w:r>
      <w:proofErr w:type="spellStart"/>
      <w:r>
        <w:rPr>
          <w:lang w:val="en-GB"/>
        </w:rPr>
        <w:t>Almería</w:t>
      </w:r>
      <w:proofErr w:type="spellEnd"/>
      <w:r>
        <w:rPr>
          <w:lang w:val="en-GB"/>
        </w:rPr>
        <w:t xml:space="preserve"> annually for geographical and environmental fieldwork and have regular access to stakeholders in the water management, horticultural, nature conservation and tourism sectors.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DE84C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8D7606"/>
    <w:multiLevelType w:val="hybridMultilevel"/>
    <w:tmpl w:val="310AC8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757406"/>
    <w:multiLevelType w:val="hybridMultilevel"/>
    <w:tmpl w:val="CD2A68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0876732"/>
    <w:multiLevelType w:val="hybridMultilevel"/>
    <w:tmpl w:val="75DC14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B5429E"/>
    <w:multiLevelType w:val="hybridMultilevel"/>
    <w:tmpl w:val="F01643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6C07B64"/>
    <w:multiLevelType w:val="hybridMultilevel"/>
    <w:tmpl w:val="F50EA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7E42B0"/>
    <w:multiLevelType w:val="hybridMultilevel"/>
    <w:tmpl w:val="1706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1424DB"/>
    <w:multiLevelType w:val="hybridMultilevel"/>
    <w:tmpl w:val="883E24A4"/>
    <w:lvl w:ilvl="0" w:tplc="0409000B">
      <w:start w:val="15"/>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AE44B5"/>
    <w:multiLevelType w:val="hybridMultilevel"/>
    <w:tmpl w:val="5538C5A4"/>
    <w:lvl w:ilvl="0" w:tplc="CF00E1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746AE6"/>
    <w:multiLevelType w:val="hybridMultilevel"/>
    <w:tmpl w:val="81CA95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057541"/>
    <w:multiLevelType w:val="hybridMultilevel"/>
    <w:tmpl w:val="0574A7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9"/>
  </w:num>
  <w:num w:numId="6">
    <w:abstractNumId w:val="10"/>
  </w:num>
  <w:num w:numId="7">
    <w:abstractNumId w:val="3"/>
  </w:num>
  <w:num w:numId="8">
    <w:abstractNumId w:val="5"/>
  </w:num>
  <w:num w:numId="9">
    <w:abstractNumId w:val="0"/>
  </w:num>
  <w:num w:numId="10">
    <w:abstractNumId w:val="8"/>
  </w:num>
  <w:num w:numId="11">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wnward, Stuart R">
    <w15:presenceInfo w15:providerId="None" w15:userId="Downward, Stuart 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632"/>
    <w:rsid w:val="00000AC0"/>
    <w:rsid w:val="00002238"/>
    <w:rsid w:val="00002E7F"/>
    <w:rsid w:val="000038CC"/>
    <w:rsid w:val="00004102"/>
    <w:rsid w:val="0000416B"/>
    <w:rsid w:val="00005326"/>
    <w:rsid w:val="00005D16"/>
    <w:rsid w:val="00006389"/>
    <w:rsid w:val="00006D78"/>
    <w:rsid w:val="0000707F"/>
    <w:rsid w:val="0001096F"/>
    <w:rsid w:val="00010E5F"/>
    <w:rsid w:val="0001328C"/>
    <w:rsid w:val="0001336D"/>
    <w:rsid w:val="00014676"/>
    <w:rsid w:val="00020DB0"/>
    <w:rsid w:val="0002402F"/>
    <w:rsid w:val="00027642"/>
    <w:rsid w:val="00034027"/>
    <w:rsid w:val="00034666"/>
    <w:rsid w:val="00034E7B"/>
    <w:rsid w:val="000362F7"/>
    <w:rsid w:val="000373F8"/>
    <w:rsid w:val="00040739"/>
    <w:rsid w:val="00040A93"/>
    <w:rsid w:val="0004220D"/>
    <w:rsid w:val="0005063D"/>
    <w:rsid w:val="0005285B"/>
    <w:rsid w:val="00052936"/>
    <w:rsid w:val="00052B3D"/>
    <w:rsid w:val="00053C6F"/>
    <w:rsid w:val="000609FF"/>
    <w:rsid w:val="0006167D"/>
    <w:rsid w:val="0006282E"/>
    <w:rsid w:val="00063C87"/>
    <w:rsid w:val="00072230"/>
    <w:rsid w:val="00072388"/>
    <w:rsid w:val="0007470A"/>
    <w:rsid w:val="00074B8B"/>
    <w:rsid w:val="00075827"/>
    <w:rsid w:val="000764AB"/>
    <w:rsid w:val="000764DF"/>
    <w:rsid w:val="0008018F"/>
    <w:rsid w:val="00081190"/>
    <w:rsid w:val="0008355A"/>
    <w:rsid w:val="00083661"/>
    <w:rsid w:val="000840CE"/>
    <w:rsid w:val="0009214F"/>
    <w:rsid w:val="000923BD"/>
    <w:rsid w:val="0009376C"/>
    <w:rsid w:val="00095A7A"/>
    <w:rsid w:val="000A11F6"/>
    <w:rsid w:val="000A1828"/>
    <w:rsid w:val="000A24A1"/>
    <w:rsid w:val="000A2A39"/>
    <w:rsid w:val="000A4463"/>
    <w:rsid w:val="000A60B7"/>
    <w:rsid w:val="000A6211"/>
    <w:rsid w:val="000A78C0"/>
    <w:rsid w:val="000B1C8D"/>
    <w:rsid w:val="000B2408"/>
    <w:rsid w:val="000B4632"/>
    <w:rsid w:val="000B6F4F"/>
    <w:rsid w:val="000B7184"/>
    <w:rsid w:val="000C202C"/>
    <w:rsid w:val="000C2349"/>
    <w:rsid w:val="000C2536"/>
    <w:rsid w:val="000C3DC4"/>
    <w:rsid w:val="000C4FEE"/>
    <w:rsid w:val="000C756B"/>
    <w:rsid w:val="000D146C"/>
    <w:rsid w:val="000D18A9"/>
    <w:rsid w:val="000D25E6"/>
    <w:rsid w:val="000D2DBF"/>
    <w:rsid w:val="000D3E01"/>
    <w:rsid w:val="000D526E"/>
    <w:rsid w:val="000D7C0E"/>
    <w:rsid w:val="000E1F3C"/>
    <w:rsid w:val="000E3525"/>
    <w:rsid w:val="000E4147"/>
    <w:rsid w:val="000E42D6"/>
    <w:rsid w:val="000E46BC"/>
    <w:rsid w:val="000E7C2B"/>
    <w:rsid w:val="000F0800"/>
    <w:rsid w:val="000F1489"/>
    <w:rsid w:val="000F5E9C"/>
    <w:rsid w:val="000F749D"/>
    <w:rsid w:val="00100039"/>
    <w:rsid w:val="00100A34"/>
    <w:rsid w:val="00100B95"/>
    <w:rsid w:val="001013D3"/>
    <w:rsid w:val="001017A9"/>
    <w:rsid w:val="00103092"/>
    <w:rsid w:val="00104B76"/>
    <w:rsid w:val="001061F3"/>
    <w:rsid w:val="001063D4"/>
    <w:rsid w:val="00106D37"/>
    <w:rsid w:val="00107317"/>
    <w:rsid w:val="0011094C"/>
    <w:rsid w:val="001110FE"/>
    <w:rsid w:val="001141F7"/>
    <w:rsid w:val="00114895"/>
    <w:rsid w:val="00114E23"/>
    <w:rsid w:val="00115C01"/>
    <w:rsid w:val="00116561"/>
    <w:rsid w:val="001174F6"/>
    <w:rsid w:val="00120AFD"/>
    <w:rsid w:val="001218E8"/>
    <w:rsid w:val="001226F4"/>
    <w:rsid w:val="001231BA"/>
    <w:rsid w:val="00123896"/>
    <w:rsid w:val="00123C93"/>
    <w:rsid w:val="001241A2"/>
    <w:rsid w:val="0012686E"/>
    <w:rsid w:val="00126F74"/>
    <w:rsid w:val="00127EAD"/>
    <w:rsid w:val="00130E7A"/>
    <w:rsid w:val="00131788"/>
    <w:rsid w:val="0013330F"/>
    <w:rsid w:val="001372B2"/>
    <w:rsid w:val="00140153"/>
    <w:rsid w:val="001401AA"/>
    <w:rsid w:val="001432A9"/>
    <w:rsid w:val="00143763"/>
    <w:rsid w:val="0014484B"/>
    <w:rsid w:val="00153360"/>
    <w:rsid w:val="00154E09"/>
    <w:rsid w:val="0015527E"/>
    <w:rsid w:val="0015729B"/>
    <w:rsid w:val="001600B1"/>
    <w:rsid w:val="001617EC"/>
    <w:rsid w:val="00161A03"/>
    <w:rsid w:val="00163809"/>
    <w:rsid w:val="00164350"/>
    <w:rsid w:val="001653F7"/>
    <w:rsid w:val="00166594"/>
    <w:rsid w:val="00170894"/>
    <w:rsid w:val="00170CEB"/>
    <w:rsid w:val="001734BF"/>
    <w:rsid w:val="00176299"/>
    <w:rsid w:val="0017683D"/>
    <w:rsid w:val="00177509"/>
    <w:rsid w:val="00177C10"/>
    <w:rsid w:val="001806DB"/>
    <w:rsid w:val="00180EDF"/>
    <w:rsid w:val="00181DBD"/>
    <w:rsid w:val="001842EC"/>
    <w:rsid w:val="00185FEE"/>
    <w:rsid w:val="00190008"/>
    <w:rsid w:val="00190C46"/>
    <w:rsid w:val="0019362A"/>
    <w:rsid w:val="001950E9"/>
    <w:rsid w:val="00195421"/>
    <w:rsid w:val="0019730E"/>
    <w:rsid w:val="001A0A02"/>
    <w:rsid w:val="001A5BBE"/>
    <w:rsid w:val="001A5DEB"/>
    <w:rsid w:val="001A6486"/>
    <w:rsid w:val="001A69A7"/>
    <w:rsid w:val="001B04AC"/>
    <w:rsid w:val="001B0877"/>
    <w:rsid w:val="001B53D4"/>
    <w:rsid w:val="001B58D3"/>
    <w:rsid w:val="001B7656"/>
    <w:rsid w:val="001B7C20"/>
    <w:rsid w:val="001C058B"/>
    <w:rsid w:val="001C11FD"/>
    <w:rsid w:val="001C3C0B"/>
    <w:rsid w:val="001C4C79"/>
    <w:rsid w:val="001C5DDA"/>
    <w:rsid w:val="001D0F02"/>
    <w:rsid w:val="001D190C"/>
    <w:rsid w:val="001D4263"/>
    <w:rsid w:val="001D4C07"/>
    <w:rsid w:val="001D502A"/>
    <w:rsid w:val="001D70FC"/>
    <w:rsid w:val="001D72DA"/>
    <w:rsid w:val="001D7D77"/>
    <w:rsid w:val="001E1A79"/>
    <w:rsid w:val="001E22EC"/>
    <w:rsid w:val="001E2301"/>
    <w:rsid w:val="001E2A0E"/>
    <w:rsid w:val="001E2B0C"/>
    <w:rsid w:val="001E63EE"/>
    <w:rsid w:val="001F184A"/>
    <w:rsid w:val="001F20F7"/>
    <w:rsid w:val="001F261C"/>
    <w:rsid w:val="001F32AD"/>
    <w:rsid w:val="001F5E35"/>
    <w:rsid w:val="001F5E85"/>
    <w:rsid w:val="00200F95"/>
    <w:rsid w:val="00203ED1"/>
    <w:rsid w:val="00210B8E"/>
    <w:rsid w:val="00210DDB"/>
    <w:rsid w:val="00210EE0"/>
    <w:rsid w:val="00211641"/>
    <w:rsid w:val="0021274C"/>
    <w:rsid w:val="002135AE"/>
    <w:rsid w:val="00215201"/>
    <w:rsid w:val="0021530F"/>
    <w:rsid w:val="002203F5"/>
    <w:rsid w:val="00227F53"/>
    <w:rsid w:val="00230F20"/>
    <w:rsid w:val="0023110B"/>
    <w:rsid w:val="00231CDC"/>
    <w:rsid w:val="00232A68"/>
    <w:rsid w:val="00234CBE"/>
    <w:rsid w:val="00236EE0"/>
    <w:rsid w:val="00240847"/>
    <w:rsid w:val="0024238A"/>
    <w:rsid w:val="0024362E"/>
    <w:rsid w:val="00244A72"/>
    <w:rsid w:val="00245667"/>
    <w:rsid w:val="002506F1"/>
    <w:rsid w:val="00250F27"/>
    <w:rsid w:val="002511BD"/>
    <w:rsid w:val="0025178D"/>
    <w:rsid w:val="00252789"/>
    <w:rsid w:val="00252ADA"/>
    <w:rsid w:val="002533BB"/>
    <w:rsid w:val="002542F2"/>
    <w:rsid w:val="002547C4"/>
    <w:rsid w:val="0025490A"/>
    <w:rsid w:val="00256F0D"/>
    <w:rsid w:val="002578EA"/>
    <w:rsid w:val="002619A4"/>
    <w:rsid w:val="00263A28"/>
    <w:rsid w:val="0026480C"/>
    <w:rsid w:val="002655DF"/>
    <w:rsid w:val="002657E3"/>
    <w:rsid w:val="00270E2D"/>
    <w:rsid w:val="0027226F"/>
    <w:rsid w:val="00272498"/>
    <w:rsid w:val="00273295"/>
    <w:rsid w:val="0027388B"/>
    <w:rsid w:val="002748D5"/>
    <w:rsid w:val="00277745"/>
    <w:rsid w:val="002851C6"/>
    <w:rsid w:val="0029018E"/>
    <w:rsid w:val="00290C3C"/>
    <w:rsid w:val="0029119C"/>
    <w:rsid w:val="002912FF"/>
    <w:rsid w:val="00292295"/>
    <w:rsid w:val="002937A7"/>
    <w:rsid w:val="00295D1E"/>
    <w:rsid w:val="00296759"/>
    <w:rsid w:val="002973A7"/>
    <w:rsid w:val="002975B1"/>
    <w:rsid w:val="002A26ED"/>
    <w:rsid w:val="002A4261"/>
    <w:rsid w:val="002A58F3"/>
    <w:rsid w:val="002A6AFC"/>
    <w:rsid w:val="002A6B78"/>
    <w:rsid w:val="002A7E90"/>
    <w:rsid w:val="002B09FE"/>
    <w:rsid w:val="002B2ADB"/>
    <w:rsid w:val="002B361E"/>
    <w:rsid w:val="002B52C7"/>
    <w:rsid w:val="002B7292"/>
    <w:rsid w:val="002C3478"/>
    <w:rsid w:val="002C3D93"/>
    <w:rsid w:val="002C7608"/>
    <w:rsid w:val="002D5F02"/>
    <w:rsid w:val="002D7A5B"/>
    <w:rsid w:val="002D7B20"/>
    <w:rsid w:val="002E38AB"/>
    <w:rsid w:val="002E42CB"/>
    <w:rsid w:val="002E4821"/>
    <w:rsid w:val="002E603F"/>
    <w:rsid w:val="002E60A5"/>
    <w:rsid w:val="002F0F59"/>
    <w:rsid w:val="002F1886"/>
    <w:rsid w:val="002F6995"/>
    <w:rsid w:val="003033A6"/>
    <w:rsid w:val="003042D5"/>
    <w:rsid w:val="00310404"/>
    <w:rsid w:val="003108E5"/>
    <w:rsid w:val="00310D54"/>
    <w:rsid w:val="00311721"/>
    <w:rsid w:val="0031213E"/>
    <w:rsid w:val="0031395B"/>
    <w:rsid w:val="0031650B"/>
    <w:rsid w:val="003171CF"/>
    <w:rsid w:val="00320DEF"/>
    <w:rsid w:val="00320EE5"/>
    <w:rsid w:val="00320F4D"/>
    <w:rsid w:val="0032157B"/>
    <w:rsid w:val="00321F6D"/>
    <w:rsid w:val="0032281D"/>
    <w:rsid w:val="00322DC5"/>
    <w:rsid w:val="003233E7"/>
    <w:rsid w:val="00323E69"/>
    <w:rsid w:val="0032536E"/>
    <w:rsid w:val="00325753"/>
    <w:rsid w:val="003259F7"/>
    <w:rsid w:val="00326DBE"/>
    <w:rsid w:val="00326F9B"/>
    <w:rsid w:val="00330DE8"/>
    <w:rsid w:val="00333E11"/>
    <w:rsid w:val="003353D0"/>
    <w:rsid w:val="00336FCA"/>
    <w:rsid w:val="0033757C"/>
    <w:rsid w:val="0034004D"/>
    <w:rsid w:val="00341009"/>
    <w:rsid w:val="0034160D"/>
    <w:rsid w:val="0034213A"/>
    <w:rsid w:val="00342B15"/>
    <w:rsid w:val="00342DB0"/>
    <w:rsid w:val="003430E2"/>
    <w:rsid w:val="00343C4B"/>
    <w:rsid w:val="003445AD"/>
    <w:rsid w:val="00344917"/>
    <w:rsid w:val="00351223"/>
    <w:rsid w:val="00353EF0"/>
    <w:rsid w:val="003556CF"/>
    <w:rsid w:val="00355C13"/>
    <w:rsid w:val="00357CBC"/>
    <w:rsid w:val="00360476"/>
    <w:rsid w:val="0036230D"/>
    <w:rsid w:val="00362697"/>
    <w:rsid w:val="00362905"/>
    <w:rsid w:val="00364632"/>
    <w:rsid w:val="00364EA6"/>
    <w:rsid w:val="003650A9"/>
    <w:rsid w:val="00365B53"/>
    <w:rsid w:val="00367227"/>
    <w:rsid w:val="00370E27"/>
    <w:rsid w:val="003717FF"/>
    <w:rsid w:val="003735A3"/>
    <w:rsid w:val="00373F85"/>
    <w:rsid w:val="00375033"/>
    <w:rsid w:val="003778AA"/>
    <w:rsid w:val="00381C90"/>
    <w:rsid w:val="00383A12"/>
    <w:rsid w:val="00384B17"/>
    <w:rsid w:val="00386009"/>
    <w:rsid w:val="0038606E"/>
    <w:rsid w:val="003862BC"/>
    <w:rsid w:val="003870E8"/>
    <w:rsid w:val="00390203"/>
    <w:rsid w:val="0039041C"/>
    <w:rsid w:val="003905E0"/>
    <w:rsid w:val="00390CD2"/>
    <w:rsid w:val="00391F1C"/>
    <w:rsid w:val="00392A57"/>
    <w:rsid w:val="00392D8C"/>
    <w:rsid w:val="003945AB"/>
    <w:rsid w:val="003955A0"/>
    <w:rsid w:val="003A0944"/>
    <w:rsid w:val="003A52C5"/>
    <w:rsid w:val="003A6899"/>
    <w:rsid w:val="003A6D5A"/>
    <w:rsid w:val="003A6F8E"/>
    <w:rsid w:val="003A74D9"/>
    <w:rsid w:val="003B6BAE"/>
    <w:rsid w:val="003B72A7"/>
    <w:rsid w:val="003C0C68"/>
    <w:rsid w:val="003C27E8"/>
    <w:rsid w:val="003C27F6"/>
    <w:rsid w:val="003C387B"/>
    <w:rsid w:val="003D0C33"/>
    <w:rsid w:val="003D2031"/>
    <w:rsid w:val="003D492A"/>
    <w:rsid w:val="003D5462"/>
    <w:rsid w:val="003D63CD"/>
    <w:rsid w:val="003E082F"/>
    <w:rsid w:val="003E0D0D"/>
    <w:rsid w:val="003E1160"/>
    <w:rsid w:val="003E130D"/>
    <w:rsid w:val="003E21C6"/>
    <w:rsid w:val="003E22BE"/>
    <w:rsid w:val="003E3003"/>
    <w:rsid w:val="003E3164"/>
    <w:rsid w:val="003E4A2D"/>
    <w:rsid w:val="003E5D0F"/>
    <w:rsid w:val="003F0168"/>
    <w:rsid w:val="003F1835"/>
    <w:rsid w:val="003F2959"/>
    <w:rsid w:val="003F2B8D"/>
    <w:rsid w:val="003F591C"/>
    <w:rsid w:val="003F624E"/>
    <w:rsid w:val="003F63BF"/>
    <w:rsid w:val="003F694E"/>
    <w:rsid w:val="00400F8E"/>
    <w:rsid w:val="00406CAA"/>
    <w:rsid w:val="004070E8"/>
    <w:rsid w:val="00411E51"/>
    <w:rsid w:val="00416302"/>
    <w:rsid w:val="004177E8"/>
    <w:rsid w:val="00417CD4"/>
    <w:rsid w:val="00420D9A"/>
    <w:rsid w:val="00420DB2"/>
    <w:rsid w:val="004226C3"/>
    <w:rsid w:val="00423DAF"/>
    <w:rsid w:val="00425E52"/>
    <w:rsid w:val="00427AFA"/>
    <w:rsid w:val="004308CC"/>
    <w:rsid w:val="004329BD"/>
    <w:rsid w:val="004332EE"/>
    <w:rsid w:val="00434DCD"/>
    <w:rsid w:val="004356FD"/>
    <w:rsid w:val="00436C6F"/>
    <w:rsid w:val="0043746C"/>
    <w:rsid w:val="004405E8"/>
    <w:rsid w:val="004414EF"/>
    <w:rsid w:val="00441DC9"/>
    <w:rsid w:val="004429CC"/>
    <w:rsid w:val="0044350F"/>
    <w:rsid w:val="00443E8C"/>
    <w:rsid w:val="00445397"/>
    <w:rsid w:val="00445401"/>
    <w:rsid w:val="004465D2"/>
    <w:rsid w:val="00446D62"/>
    <w:rsid w:val="00446D97"/>
    <w:rsid w:val="00446E2A"/>
    <w:rsid w:val="0044793A"/>
    <w:rsid w:val="0045150D"/>
    <w:rsid w:val="004521DD"/>
    <w:rsid w:val="00455899"/>
    <w:rsid w:val="004569F4"/>
    <w:rsid w:val="00457F38"/>
    <w:rsid w:val="004607DF"/>
    <w:rsid w:val="004623C7"/>
    <w:rsid w:val="00463480"/>
    <w:rsid w:val="00464B69"/>
    <w:rsid w:val="00467D46"/>
    <w:rsid w:val="004702A3"/>
    <w:rsid w:val="00470796"/>
    <w:rsid w:val="004712F3"/>
    <w:rsid w:val="00471AF2"/>
    <w:rsid w:val="00472853"/>
    <w:rsid w:val="00474590"/>
    <w:rsid w:val="00474DEC"/>
    <w:rsid w:val="004755B0"/>
    <w:rsid w:val="00475AC5"/>
    <w:rsid w:val="004760FB"/>
    <w:rsid w:val="00476490"/>
    <w:rsid w:val="00480252"/>
    <w:rsid w:val="004834F5"/>
    <w:rsid w:val="00490263"/>
    <w:rsid w:val="00494870"/>
    <w:rsid w:val="004955B6"/>
    <w:rsid w:val="004960A0"/>
    <w:rsid w:val="004961CC"/>
    <w:rsid w:val="00497721"/>
    <w:rsid w:val="004977F4"/>
    <w:rsid w:val="004A154D"/>
    <w:rsid w:val="004A7451"/>
    <w:rsid w:val="004A756A"/>
    <w:rsid w:val="004A7BE6"/>
    <w:rsid w:val="004B1FDD"/>
    <w:rsid w:val="004B2108"/>
    <w:rsid w:val="004B3514"/>
    <w:rsid w:val="004B64A4"/>
    <w:rsid w:val="004B779B"/>
    <w:rsid w:val="004C1964"/>
    <w:rsid w:val="004C2B69"/>
    <w:rsid w:val="004C30FB"/>
    <w:rsid w:val="004C4775"/>
    <w:rsid w:val="004C5DFF"/>
    <w:rsid w:val="004D2FB2"/>
    <w:rsid w:val="004D38C4"/>
    <w:rsid w:val="004D5D4C"/>
    <w:rsid w:val="004D74C8"/>
    <w:rsid w:val="004E075F"/>
    <w:rsid w:val="004E1522"/>
    <w:rsid w:val="004E17E5"/>
    <w:rsid w:val="004E1848"/>
    <w:rsid w:val="004E28CE"/>
    <w:rsid w:val="004E3432"/>
    <w:rsid w:val="004E3A48"/>
    <w:rsid w:val="004E6C21"/>
    <w:rsid w:val="004F3426"/>
    <w:rsid w:val="004F4A18"/>
    <w:rsid w:val="004F4DB9"/>
    <w:rsid w:val="004F51AA"/>
    <w:rsid w:val="004F5666"/>
    <w:rsid w:val="004F5E21"/>
    <w:rsid w:val="004F6497"/>
    <w:rsid w:val="004F67C1"/>
    <w:rsid w:val="004F6F8C"/>
    <w:rsid w:val="004F757A"/>
    <w:rsid w:val="0050326F"/>
    <w:rsid w:val="00504827"/>
    <w:rsid w:val="005055DB"/>
    <w:rsid w:val="00506F71"/>
    <w:rsid w:val="005100FE"/>
    <w:rsid w:val="00511A9E"/>
    <w:rsid w:val="00511FD7"/>
    <w:rsid w:val="005136E6"/>
    <w:rsid w:val="005141F8"/>
    <w:rsid w:val="005146A6"/>
    <w:rsid w:val="00514CAB"/>
    <w:rsid w:val="0051551A"/>
    <w:rsid w:val="0051589E"/>
    <w:rsid w:val="00515E95"/>
    <w:rsid w:val="00516047"/>
    <w:rsid w:val="005173B0"/>
    <w:rsid w:val="00523617"/>
    <w:rsid w:val="005236A3"/>
    <w:rsid w:val="00524B3E"/>
    <w:rsid w:val="00526959"/>
    <w:rsid w:val="00526F5D"/>
    <w:rsid w:val="00527320"/>
    <w:rsid w:val="005308D0"/>
    <w:rsid w:val="0053194D"/>
    <w:rsid w:val="00532203"/>
    <w:rsid w:val="005325AD"/>
    <w:rsid w:val="00532797"/>
    <w:rsid w:val="00532BA5"/>
    <w:rsid w:val="005334AD"/>
    <w:rsid w:val="00534EA2"/>
    <w:rsid w:val="00535F86"/>
    <w:rsid w:val="005362D2"/>
    <w:rsid w:val="00537818"/>
    <w:rsid w:val="00537E10"/>
    <w:rsid w:val="00547643"/>
    <w:rsid w:val="0055192B"/>
    <w:rsid w:val="00555AB6"/>
    <w:rsid w:val="00560111"/>
    <w:rsid w:val="0056225F"/>
    <w:rsid w:val="005626DC"/>
    <w:rsid w:val="00564B0D"/>
    <w:rsid w:val="0056676F"/>
    <w:rsid w:val="00567A6F"/>
    <w:rsid w:val="00571AF2"/>
    <w:rsid w:val="0057232D"/>
    <w:rsid w:val="00572752"/>
    <w:rsid w:val="005734FF"/>
    <w:rsid w:val="00573A49"/>
    <w:rsid w:val="00573B6E"/>
    <w:rsid w:val="005767D6"/>
    <w:rsid w:val="00576FC5"/>
    <w:rsid w:val="00580881"/>
    <w:rsid w:val="00580B06"/>
    <w:rsid w:val="00581E39"/>
    <w:rsid w:val="0058326A"/>
    <w:rsid w:val="00583720"/>
    <w:rsid w:val="005841A2"/>
    <w:rsid w:val="00586428"/>
    <w:rsid w:val="005912E9"/>
    <w:rsid w:val="005913F8"/>
    <w:rsid w:val="005913FA"/>
    <w:rsid w:val="00591C78"/>
    <w:rsid w:val="0059204D"/>
    <w:rsid w:val="00593065"/>
    <w:rsid w:val="00593343"/>
    <w:rsid w:val="00596ED8"/>
    <w:rsid w:val="00597CD3"/>
    <w:rsid w:val="005A2AA9"/>
    <w:rsid w:val="005A36FC"/>
    <w:rsid w:val="005A3A84"/>
    <w:rsid w:val="005A668F"/>
    <w:rsid w:val="005A75C5"/>
    <w:rsid w:val="005B07DF"/>
    <w:rsid w:val="005B0EC0"/>
    <w:rsid w:val="005B1F30"/>
    <w:rsid w:val="005B54AB"/>
    <w:rsid w:val="005B6ED7"/>
    <w:rsid w:val="005B75A1"/>
    <w:rsid w:val="005C2515"/>
    <w:rsid w:val="005C2A17"/>
    <w:rsid w:val="005C5792"/>
    <w:rsid w:val="005C5817"/>
    <w:rsid w:val="005C62B9"/>
    <w:rsid w:val="005C7946"/>
    <w:rsid w:val="005C7BF0"/>
    <w:rsid w:val="005D03FE"/>
    <w:rsid w:val="005D1EC1"/>
    <w:rsid w:val="005D2286"/>
    <w:rsid w:val="005D292E"/>
    <w:rsid w:val="005D30E3"/>
    <w:rsid w:val="005D3C6D"/>
    <w:rsid w:val="005D4030"/>
    <w:rsid w:val="005D4D77"/>
    <w:rsid w:val="005D55FA"/>
    <w:rsid w:val="005D5816"/>
    <w:rsid w:val="005D5E42"/>
    <w:rsid w:val="005D6A34"/>
    <w:rsid w:val="005D76AA"/>
    <w:rsid w:val="005E090D"/>
    <w:rsid w:val="005E5A1A"/>
    <w:rsid w:val="005E6C25"/>
    <w:rsid w:val="005F0B33"/>
    <w:rsid w:val="005F0C6F"/>
    <w:rsid w:val="005F1288"/>
    <w:rsid w:val="005F3EE4"/>
    <w:rsid w:val="005F3FA6"/>
    <w:rsid w:val="006011D4"/>
    <w:rsid w:val="006020B0"/>
    <w:rsid w:val="0060318A"/>
    <w:rsid w:val="00603B8C"/>
    <w:rsid w:val="00606D0D"/>
    <w:rsid w:val="00613CD8"/>
    <w:rsid w:val="0061480A"/>
    <w:rsid w:val="00616AC8"/>
    <w:rsid w:val="00620205"/>
    <w:rsid w:val="00621384"/>
    <w:rsid w:val="006222DD"/>
    <w:rsid w:val="00624DD8"/>
    <w:rsid w:val="006258E8"/>
    <w:rsid w:val="00625A7D"/>
    <w:rsid w:val="00625BD4"/>
    <w:rsid w:val="00625D86"/>
    <w:rsid w:val="00627260"/>
    <w:rsid w:val="00630624"/>
    <w:rsid w:val="006312F1"/>
    <w:rsid w:val="0063276F"/>
    <w:rsid w:val="00635096"/>
    <w:rsid w:val="00637115"/>
    <w:rsid w:val="00637234"/>
    <w:rsid w:val="00637C7E"/>
    <w:rsid w:val="006409EC"/>
    <w:rsid w:val="00641931"/>
    <w:rsid w:val="00644D79"/>
    <w:rsid w:val="0065022B"/>
    <w:rsid w:val="00651D50"/>
    <w:rsid w:val="00652C40"/>
    <w:rsid w:val="0065432D"/>
    <w:rsid w:val="0065534A"/>
    <w:rsid w:val="00656308"/>
    <w:rsid w:val="0065724E"/>
    <w:rsid w:val="00660CEB"/>
    <w:rsid w:val="00661241"/>
    <w:rsid w:val="0066233C"/>
    <w:rsid w:val="00662EB7"/>
    <w:rsid w:val="00667117"/>
    <w:rsid w:val="00667455"/>
    <w:rsid w:val="00670853"/>
    <w:rsid w:val="006719DA"/>
    <w:rsid w:val="006739E1"/>
    <w:rsid w:val="00674E72"/>
    <w:rsid w:val="00675022"/>
    <w:rsid w:val="00675B0A"/>
    <w:rsid w:val="0067642C"/>
    <w:rsid w:val="00677548"/>
    <w:rsid w:val="0067761E"/>
    <w:rsid w:val="00680C27"/>
    <w:rsid w:val="00681415"/>
    <w:rsid w:val="00681422"/>
    <w:rsid w:val="0068260B"/>
    <w:rsid w:val="00684127"/>
    <w:rsid w:val="00685131"/>
    <w:rsid w:val="006853FB"/>
    <w:rsid w:val="0068558A"/>
    <w:rsid w:val="006859C3"/>
    <w:rsid w:val="006862BA"/>
    <w:rsid w:val="00687204"/>
    <w:rsid w:val="006873A6"/>
    <w:rsid w:val="00690667"/>
    <w:rsid w:val="0069329C"/>
    <w:rsid w:val="00696370"/>
    <w:rsid w:val="006972A2"/>
    <w:rsid w:val="006A1B43"/>
    <w:rsid w:val="006A5C44"/>
    <w:rsid w:val="006A5DD3"/>
    <w:rsid w:val="006B219D"/>
    <w:rsid w:val="006B3842"/>
    <w:rsid w:val="006B46EB"/>
    <w:rsid w:val="006B5460"/>
    <w:rsid w:val="006B7ADA"/>
    <w:rsid w:val="006C0923"/>
    <w:rsid w:val="006C16A4"/>
    <w:rsid w:val="006C2EC5"/>
    <w:rsid w:val="006C4B2A"/>
    <w:rsid w:val="006C5C88"/>
    <w:rsid w:val="006C74E0"/>
    <w:rsid w:val="006D1040"/>
    <w:rsid w:val="006D29D6"/>
    <w:rsid w:val="006D49BE"/>
    <w:rsid w:val="006D52E9"/>
    <w:rsid w:val="006D65FE"/>
    <w:rsid w:val="006E05DE"/>
    <w:rsid w:val="006E2AF2"/>
    <w:rsid w:val="006E55CC"/>
    <w:rsid w:val="006E653A"/>
    <w:rsid w:val="006E76C0"/>
    <w:rsid w:val="006F1273"/>
    <w:rsid w:val="006F1F3E"/>
    <w:rsid w:val="006F2774"/>
    <w:rsid w:val="00701B11"/>
    <w:rsid w:val="00702595"/>
    <w:rsid w:val="0070485C"/>
    <w:rsid w:val="00704B36"/>
    <w:rsid w:val="00714016"/>
    <w:rsid w:val="007209E3"/>
    <w:rsid w:val="007225CE"/>
    <w:rsid w:val="00722D44"/>
    <w:rsid w:val="007258A6"/>
    <w:rsid w:val="00727A79"/>
    <w:rsid w:val="00727E65"/>
    <w:rsid w:val="00733B5E"/>
    <w:rsid w:val="007340FA"/>
    <w:rsid w:val="0073424D"/>
    <w:rsid w:val="007346CC"/>
    <w:rsid w:val="00735DC0"/>
    <w:rsid w:val="0073627F"/>
    <w:rsid w:val="00737597"/>
    <w:rsid w:val="00740737"/>
    <w:rsid w:val="007423EC"/>
    <w:rsid w:val="00743B53"/>
    <w:rsid w:val="00743DB1"/>
    <w:rsid w:val="007440D9"/>
    <w:rsid w:val="00744E43"/>
    <w:rsid w:val="00744E71"/>
    <w:rsid w:val="00745C73"/>
    <w:rsid w:val="007517DF"/>
    <w:rsid w:val="007527C5"/>
    <w:rsid w:val="00753ABE"/>
    <w:rsid w:val="0075451C"/>
    <w:rsid w:val="00755C93"/>
    <w:rsid w:val="00760082"/>
    <w:rsid w:val="00760719"/>
    <w:rsid w:val="007620F5"/>
    <w:rsid w:val="00763D5F"/>
    <w:rsid w:val="00764F8B"/>
    <w:rsid w:val="00765DA5"/>
    <w:rsid w:val="0076642F"/>
    <w:rsid w:val="0076646C"/>
    <w:rsid w:val="00773E99"/>
    <w:rsid w:val="00774F4F"/>
    <w:rsid w:val="00781370"/>
    <w:rsid w:val="007837B7"/>
    <w:rsid w:val="00785A75"/>
    <w:rsid w:val="007863E1"/>
    <w:rsid w:val="0078683A"/>
    <w:rsid w:val="00786A80"/>
    <w:rsid w:val="007916A4"/>
    <w:rsid w:val="0079267E"/>
    <w:rsid w:val="00793816"/>
    <w:rsid w:val="00793F1E"/>
    <w:rsid w:val="007949AC"/>
    <w:rsid w:val="00794C3A"/>
    <w:rsid w:val="00796548"/>
    <w:rsid w:val="0079736A"/>
    <w:rsid w:val="00797888"/>
    <w:rsid w:val="00797EB7"/>
    <w:rsid w:val="007A4435"/>
    <w:rsid w:val="007A6B9D"/>
    <w:rsid w:val="007A7B19"/>
    <w:rsid w:val="007B01B7"/>
    <w:rsid w:val="007B39FA"/>
    <w:rsid w:val="007B3CAF"/>
    <w:rsid w:val="007B7FA5"/>
    <w:rsid w:val="007C0D4A"/>
    <w:rsid w:val="007C78B4"/>
    <w:rsid w:val="007D143B"/>
    <w:rsid w:val="007D1C56"/>
    <w:rsid w:val="007D3DE4"/>
    <w:rsid w:val="007D3DF3"/>
    <w:rsid w:val="007D47ED"/>
    <w:rsid w:val="007D6AFB"/>
    <w:rsid w:val="007E2D61"/>
    <w:rsid w:val="007E3077"/>
    <w:rsid w:val="007E7026"/>
    <w:rsid w:val="007F0093"/>
    <w:rsid w:val="007F0BF9"/>
    <w:rsid w:val="007F5808"/>
    <w:rsid w:val="007F653D"/>
    <w:rsid w:val="007F67A4"/>
    <w:rsid w:val="007F77AF"/>
    <w:rsid w:val="007F79B1"/>
    <w:rsid w:val="008011E6"/>
    <w:rsid w:val="008017C9"/>
    <w:rsid w:val="00802A17"/>
    <w:rsid w:val="00803F77"/>
    <w:rsid w:val="008042B7"/>
    <w:rsid w:val="00804520"/>
    <w:rsid w:val="00805CA8"/>
    <w:rsid w:val="008063B4"/>
    <w:rsid w:val="00806552"/>
    <w:rsid w:val="0080753E"/>
    <w:rsid w:val="00807D86"/>
    <w:rsid w:val="0081221B"/>
    <w:rsid w:val="00813449"/>
    <w:rsid w:val="008157AD"/>
    <w:rsid w:val="00816289"/>
    <w:rsid w:val="00820443"/>
    <w:rsid w:val="0082292B"/>
    <w:rsid w:val="00823DE5"/>
    <w:rsid w:val="008247EB"/>
    <w:rsid w:val="008268D0"/>
    <w:rsid w:val="008275E6"/>
    <w:rsid w:val="008308E6"/>
    <w:rsid w:val="008316D5"/>
    <w:rsid w:val="00831A52"/>
    <w:rsid w:val="00831F0A"/>
    <w:rsid w:val="00832AF7"/>
    <w:rsid w:val="00833956"/>
    <w:rsid w:val="008344E4"/>
    <w:rsid w:val="0083747E"/>
    <w:rsid w:val="00837CD2"/>
    <w:rsid w:val="0084052E"/>
    <w:rsid w:val="00840AC8"/>
    <w:rsid w:val="00840BF2"/>
    <w:rsid w:val="00842436"/>
    <w:rsid w:val="00843147"/>
    <w:rsid w:val="00843BEF"/>
    <w:rsid w:val="00845A0B"/>
    <w:rsid w:val="00847786"/>
    <w:rsid w:val="00850583"/>
    <w:rsid w:val="00851776"/>
    <w:rsid w:val="00852B26"/>
    <w:rsid w:val="00855BC5"/>
    <w:rsid w:val="008577BF"/>
    <w:rsid w:val="00857D57"/>
    <w:rsid w:val="00860428"/>
    <w:rsid w:val="00863C23"/>
    <w:rsid w:val="008669BA"/>
    <w:rsid w:val="00866D3B"/>
    <w:rsid w:val="00867BBB"/>
    <w:rsid w:val="00867DD1"/>
    <w:rsid w:val="0087147E"/>
    <w:rsid w:val="00872AE9"/>
    <w:rsid w:val="008760A1"/>
    <w:rsid w:val="0087669A"/>
    <w:rsid w:val="00876E4F"/>
    <w:rsid w:val="0088085D"/>
    <w:rsid w:val="008831A4"/>
    <w:rsid w:val="00883CAE"/>
    <w:rsid w:val="0088437C"/>
    <w:rsid w:val="008900A5"/>
    <w:rsid w:val="0089229E"/>
    <w:rsid w:val="008929C9"/>
    <w:rsid w:val="00893329"/>
    <w:rsid w:val="00893F4C"/>
    <w:rsid w:val="008951FB"/>
    <w:rsid w:val="008967A5"/>
    <w:rsid w:val="00896C08"/>
    <w:rsid w:val="008A085C"/>
    <w:rsid w:val="008A0D70"/>
    <w:rsid w:val="008A0EAC"/>
    <w:rsid w:val="008A2B43"/>
    <w:rsid w:val="008A4C2A"/>
    <w:rsid w:val="008A5302"/>
    <w:rsid w:val="008A6071"/>
    <w:rsid w:val="008A60AA"/>
    <w:rsid w:val="008A6D1A"/>
    <w:rsid w:val="008A79CC"/>
    <w:rsid w:val="008A7A6F"/>
    <w:rsid w:val="008B19F1"/>
    <w:rsid w:val="008B4DBC"/>
    <w:rsid w:val="008B6288"/>
    <w:rsid w:val="008B7C48"/>
    <w:rsid w:val="008C095C"/>
    <w:rsid w:val="008C2091"/>
    <w:rsid w:val="008C341A"/>
    <w:rsid w:val="008C5091"/>
    <w:rsid w:val="008C548C"/>
    <w:rsid w:val="008C7574"/>
    <w:rsid w:val="008D01C6"/>
    <w:rsid w:val="008D11C6"/>
    <w:rsid w:val="008D18AF"/>
    <w:rsid w:val="008D2F6D"/>
    <w:rsid w:val="008D3AA9"/>
    <w:rsid w:val="008D3F8F"/>
    <w:rsid w:val="008D51C7"/>
    <w:rsid w:val="008D66E3"/>
    <w:rsid w:val="008D7F7F"/>
    <w:rsid w:val="008E2364"/>
    <w:rsid w:val="008E23A9"/>
    <w:rsid w:val="008E2F02"/>
    <w:rsid w:val="008E3796"/>
    <w:rsid w:val="008E4150"/>
    <w:rsid w:val="008E4A30"/>
    <w:rsid w:val="008E4B26"/>
    <w:rsid w:val="008E64E2"/>
    <w:rsid w:val="008E7C25"/>
    <w:rsid w:val="008E7E1A"/>
    <w:rsid w:val="008F024B"/>
    <w:rsid w:val="008F1488"/>
    <w:rsid w:val="008F2217"/>
    <w:rsid w:val="008F244C"/>
    <w:rsid w:val="008F2C00"/>
    <w:rsid w:val="008F6172"/>
    <w:rsid w:val="008F6441"/>
    <w:rsid w:val="008F6C91"/>
    <w:rsid w:val="008F70C1"/>
    <w:rsid w:val="00901B7F"/>
    <w:rsid w:val="00901E2B"/>
    <w:rsid w:val="00905CCC"/>
    <w:rsid w:val="009060CB"/>
    <w:rsid w:val="00910E07"/>
    <w:rsid w:val="00910FB8"/>
    <w:rsid w:val="00913535"/>
    <w:rsid w:val="00913EDB"/>
    <w:rsid w:val="009165CA"/>
    <w:rsid w:val="00917FE4"/>
    <w:rsid w:val="00920124"/>
    <w:rsid w:val="00920530"/>
    <w:rsid w:val="00922AD0"/>
    <w:rsid w:val="00922ECB"/>
    <w:rsid w:val="009240BF"/>
    <w:rsid w:val="0092542A"/>
    <w:rsid w:val="00925EDE"/>
    <w:rsid w:val="00926F66"/>
    <w:rsid w:val="009272EC"/>
    <w:rsid w:val="009312E3"/>
    <w:rsid w:val="00931A57"/>
    <w:rsid w:val="00932798"/>
    <w:rsid w:val="0093414B"/>
    <w:rsid w:val="0093510F"/>
    <w:rsid w:val="009432A6"/>
    <w:rsid w:val="00943C27"/>
    <w:rsid w:val="0094682D"/>
    <w:rsid w:val="00950EE8"/>
    <w:rsid w:val="00953019"/>
    <w:rsid w:val="009535EA"/>
    <w:rsid w:val="009538E0"/>
    <w:rsid w:val="00953EB8"/>
    <w:rsid w:val="00954598"/>
    <w:rsid w:val="009552F9"/>
    <w:rsid w:val="0095567D"/>
    <w:rsid w:val="009557F3"/>
    <w:rsid w:val="00955BC6"/>
    <w:rsid w:val="00955F17"/>
    <w:rsid w:val="00956C3D"/>
    <w:rsid w:val="00961D9E"/>
    <w:rsid w:val="00962527"/>
    <w:rsid w:val="00962742"/>
    <w:rsid w:val="00962A5B"/>
    <w:rsid w:val="00963B1D"/>
    <w:rsid w:val="00963F17"/>
    <w:rsid w:val="009729E6"/>
    <w:rsid w:val="00972F0A"/>
    <w:rsid w:val="009731C0"/>
    <w:rsid w:val="00980269"/>
    <w:rsid w:val="00980C30"/>
    <w:rsid w:val="00980D88"/>
    <w:rsid w:val="00980FFA"/>
    <w:rsid w:val="00982189"/>
    <w:rsid w:val="00984298"/>
    <w:rsid w:val="00984F21"/>
    <w:rsid w:val="00987719"/>
    <w:rsid w:val="0099197C"/>
    <w:rsid w:val="00991993"/>
    <w:rsid w:val="00993454"/>
    <w:rsid w:val="009A16F4"/>
    <w:rsid w:val="009A2645"/>
    <w:rsid w:val="009A3600"/>
    <w:rsid w:val="009A47FB"/>
    <w:rsid w:val="009A79A7"/>
    <w:rsid w:val="009B0B64"/>
    <w:rsid w:val="009B153C"/>
    <w:rsid w:val="009B1B3A"/>
    <w:rsid w:val="009B1D26"/>
    <w:rsid w:val="009B4E52"/>
    <w:rsid w:val="009B5088"/>
    <w:rsid w:val="009B5C43"/>
    <w:rsid w:val="009B7825"/>
    <w:rsid w:val="009C3CD5"/>
    <w:rsid w:val="009C458E"/>
    <w:rsid w:val="009C51C1"/>
    <w:rsid w:val="009C51EF"/>
    <w:rsid w:val="009C56CE"/>
    <w:rsid w:val="009C6CC4"/>
    <w:rsid w:val="009C6E04"/>
    <w:rsid w:val="009C7DBD"/>
    <w:rsid w:val="009D1DEE"/>
    <w:rsid w:val="009D38B1"/>
    <w:rsid w:val="009D3CB2"/>
    <w:rsid w:val="009D3CB4"/>
    <w:rsid w:val="009D52D4"/>
    <w:rsid w:val="009E2B33"/>
    <w:rsid w:val="009E530B"/>
    <w:rsid w:val="009E5E12"/>
    <w:rsid w:val="009E6EDF"/>
    <w:rsid w:val="009F115F"/>
    <w:rsid w:val="009F15B4"/>
    <w:rsid w:val="009F1B52"/>
    <w:rsid w:val="009F2E79"/>
    <w:rsid w:val="009F3D9F"/>
    <w:rsid w:val="009F45DA"/>
    <w:rsid w:val="009F5751"/>
    <w:rsid w:val="00A003FE"/>
    <w:rsid w:val="00A01D47"/>
    <w:rsid w:val="00A05CE7"/>
    <w:rsid w:val="00A067E1"/>
    <w:rsid w:val="00A11D20"/>
    <w:rsid w:val="00A124D7"/>
    <w:rsid w:val="00A138A6"/>
    <w:rsid w:val="00A13D66"/>
    <w:rsid w:val="00A16F36"/>
    <w:rsid w:val="00A1788C"/>
    <w:rsid w:val="00A20157"/>
    <w:rsid w:val="00A205D7"/>
    <w:rsid w:val="00A215C8"/>
    <w:rsid w:val="00A23539"/>
    <w:rsid w:val="00A244B6"/>
    <w:rsid w:val="00A264AF"/>
    <w:rsid w:val="00A2654F"/>
    <w:rsid w:val="00A27BA2"/>
    <w:rsid w:val="00A313C1"/>
    <w:rsid w:val="00A3382D"/>
    <w:rsid w:val="00A34931"/>
    <w:rsid w:val="00A34FC7"/>
    <w:rsid w:val="00A358A7"/>
    <w:rsid w:val="00A36B2B"/>
    <w:rsid w:val="00A372ED"/>
    <w:rsid w:val="00A37ECB"/>
    <w:rsid w:val="00A4196B"/>
    <w:rsid w:val="00A43E37"/>
    <w:rsid w:val="00A50802"/>
    <w:rsid w:val="00A52629"/>
    <w:rsid w:val="00A53A48"/>
    <w:rsid w:val="00A54179"/>
    <w:rsid w:val="00A5417B"/>
    <w:rsid w:val="00A54AAD"/>
    <w:rsid w:val="00A553BE"/>
    <w:rsid w:val="00A5581C"/>
    <w:rsid w:val="00A564D0"/>
    <w:rsid w:val="00A5666F"/>
    <w:rsid w:val="00A603A3"/>
    <w:rsid w:val="00A62751"/>
    <w:rsid w:val="00A635B7"/>
    <w:rsid w:val="00A64DA4"/>
    <w:rsid w:val="00A66E13"/>
    <w:rsid w:val="00A66E39"/>
    <w:rsid w:val="00A67B96"/>
    <w:rsid w:val="00A72DD5"/>
    <w:rsid w:val="00A72E0C"/>
    <w:rsid w:val="00A733D3"/>
    <w:rsid w:val="00A7538A"/>
    <w:rsid w:val="00A763A9"/>
    <w:rsid w:val="00A80198"/>
    <w:rsid w:val="00A8336F"/>
    <w:rsid w:val="00A84312"/>
    <w:rsid w:val="00A85AAF"/>
    <w:rsid w:val="00A910A9"/>
    <w:rsid w:val="00A9213A"/>
    <w:rsid w:val="00A92E21"/>
    <w:rsid w:val="00A9571B"/>
    <w:rsid w:val="00A9612B"/>
    <w:rsid w:val="00A96C50"/>
    <w:rsid w:val="00AA0893"/>
    <w:rsid w:val="00AA549C"/>
    <w:rsid w:val="00AA5C27"/>
    <w:rsid w:val="00AA70B3"/>
    <w:rsid w:val="00AB3405"/>
    <w:rsid w:val="00AB544D"/>
    <w:rsid w:val="00AB6297"/>
    <w:rsid w:val="00AB6953"/>
    <w:rsid w:val="00AC0432"/>
    <w:rsid w:val="00AC08A9"/>
    <w:rsid w:val="00AC5F44"/>
    <w:rsid w:val="00AC69E9"/>
    <w:rsid w:val="00AD1AD5"/>
    <w:rsid w:val="00AD2160"/>
    <w:rsid w:val="00AD26D6"/>
    <w:rsid w:val="00AD2C2C"/>
    <w:rsid w:val="00AD3B41"/>
    <w:rsid w:val="00AD3C59"/>
    <w:rsid w:val="00AD4359"/>
    <w:rsid w:val="00AD4B74"/>
    <w:rsid w:val="00AD55F9"/>
    <w:rsid w:val="00AD68AF"/>
    <w:rsid w:val="00AD706B"/>
    <w:rsid w:val="00AE0220"/>
    <w:rsid w:val="00AE1237"/>
    <w:rsid w:val="00AE2649"/>
    <w:rsid w:val="00AF026F"/>
    <w:rsid w:val="00AF0F97"/>
    <w:rsid w:val="00AF2925"/>
    <w:rsid w:val="00AF43C3"/>
    <w:rsid w:val="00AF5ADD"/>
    <w:rsid w:val="00AF5FFB"/>
    <w:rsid w:val="00B00736"/>
    <w:rsid w:val="00B025C4"/>
    <w:rsid w:val="00B05318"/>
    <w:rsid w:val="00B0550B"/>
    <w:rsid w:val="00B05A13"/>
    <w:rsid w:val="00B05A25"/>
    <w:rsid w:val="00B06996"/>
    <w:rsid w:val="00B06F3F"/>
    <w:rsid w:val="00B07C6D"/>
    <w:rsid w:val="00B10EEE"/>
    <w:rsid w:val="00B11A41"/>
    <w:rsid w:val="00B12DE9"/>
    <w:rsid w:val="00B138DC"/>
    <w:rsid w:val="00B15459"/>
    <w:rsid w:val="00B158D5"/>
    <w:rsid w:val="00B15F8B"/>
    <w:rsid w:val="00B17E56"/>
    <w:rsid w:val="00B22317"/>
    <w:rsid w:val="00B23C2D"/>
    <w:rsid w:val="00B24153"/>
    <w:rsid w:val="00B24A05"/>
    <w:rsid w:val="00B25FA2"/>
    <w:rsid w:val="00B27671"/>
    <w:rsid w:val="00B336E8"/>
    <w:rsid w:val="00B33811"/>
    <w:rsid w:val="00B33D2C"/>
    <w:rsid w:val="00B4085A"/>
    <w:rsid w:val="00B410A7"/>
    <w:rsid w:val="00B41B3A"/>
    <w:rsid w:val="00B424AC"/>
    <w:rsid w:val="00B446AB"/>
    <w:rsid w:val="00B4619D"/>
    <w:rsid w:val="00B46A2E"/>
    <w:rsid w:val="00B4793B"/>
    <w:rsid w:val="00B47F9D"/>
    <w:rsid w:val="00B50F25"/>
    <w:rsid w:val="00B5114D"/>
    <w:rsid w:val="00B54692"/>
    <w:rsid w:val="00B54BF6"/>
    <w:rsid w:val="00B55A41"/>
    <w:rsid w:val="00B562E7"/>
    <w:rsid w:val="00B56315"/>
    <w:rsid w:val="00B57CAF"/>
    <w:rsid w:val="00B60944"/>
    <w:rsid w:val="00B6186F"/>
    <w:rsid w:val="00B63F44"/>
    <w:rsid w:val="00B66140"/>
    <w:rsid w:val="00B6636C"/>
    <w:rsid w:val="00B67472"/>
    <w:rsid w:val="00B702C9"/>
    <w:rsid w:val="00B722B2"/>
    <w:rsid w:val="00B8097C"/>
    <w:rsid w:val="00B81258"/>
    <w:rsid w:val="00B82530"/>
    <w:rsid w:val="00B83C36"/>
    <w:rsid w:val="00B8545B"/>
    <w:rsid w:val="00B86423"/>
    <w:rsid w:val="00B91B51"/>
    <w:rsid w:val="00B95FDF"/>
    <w:rsid w:val="00BA019D"/>
    <w:rsid w:val="00BA0DB7"/>
    <w:rsid w:val="00BA3950"/>
    <w:rsid w:val="00BA3A26"/>
    <w:rsid w:val="00BA3AE6"/>
    <w:rsid w:val="00BB020A"/>
    <w:rsid w:val="00BB2C46"/>
    <w:rsid w:val="00BB43A8"/>
    <w:rsid w:val="00BB5672"/>
    <w:rsid w:val="00BB56FD"/>
    <w:rsid w:val="00BB5D94"/>
    <w:rsid w:val="00BB6197"/>
    <w:rsid w:val="00BB6245"/>
    <w:rsid w:val="00BB6F1F"/>
    <w:rsid w:val="00BB7E9E"/>
    <w:rsid w:val="00BC039C"/>
    <w:rsid w:val="00BC04E7"/>
    <w:rsid w:val="00BC1D4D"/>
    <w:rsid w:val="00BC3197"/>
    <w:rsid w:val="00BC5AFF"/>
    <w:rsid w:val="00BC6298"/>
    <w:rsid w:val="00BC663B"/>
    <w:rsid w:val="00BD1C10"/>
    <w:rsid w:val="00BD2B5B"/>
    <w:rsid w:val="00BD3070"/>
    <w:rsid w:val="00BD4165"/>
    <w:rsid w:val="00BD645B"/>
    <w:rsid w:val="00BD6521"/>
    <w:rsid w:val="00BD76EE"/>
    <w:rsid w:val="00BE050D"/>
    <w:rsid w:val="00BE2C6A"/>
    <w:rsid w:val="00BE37A0"/>
    <w:rsid w:val="00BE4F08"/>
    <w:rsid w:val="00BF15FC"/>
    <w:rsid w:val="00BF773F"/>
    <w:rsid w:val="00C06864"/>
    <w:rsid w:val="00C0768B"/>
    <w:rsid w:val="00C13DAA"/>
    <w:rsid w:val="00C14B72"/>
    <w:rsid w:val="00C1531A"/>
    <w:rsid w:val="00C161D1"/>
    <w:rsid w:val="00C16FC3"/>
    <w:rsid w:val="00C20F96"/>
    <w:rsid w:val="00C22AD6"/>
    <w:rsid w:val="00C22AD8"/>
    <w:rsid w:val="00C246A4"/>
    <w:rsid w:val="00C24D86"/>
    <w:rsid w:val="00C26757"/>
    <w:rsid w:val="00C27CEE"/>
    <w:rsid w:val="00C27DB9"/>
    <w:rsid w:val="00C302BF"/>
    <w:rsid w:val="00C302DC"/>
    <w:rsid w:val="00C320A0"/>
    <w:rsid w:val="00C32114"/>
    <w:rsid w:val="00C32713"/>
    <w:rsid w:val="00C32A66"/>
    <w:rsid w:val="00C32C60"/>
    <w:rsid w:val="00C35E21"/>
    <w:rsid w:val="00C36A53"/>
    <w:rsid w:val="00C377BA"/>
    <w:rsid w:val="00C40199"/>
    <w:rsid w:val="00C40506"/>
    <w:rsid w:val="00C4068E"/>
    <w:rsid w:val="00C410EB"/>
    <w:rsid w:val="00C41DD8"/>
    <w:rsid w:val="00C41EF8"/>
    <w:rsid w:val="00C42860"/>
    <w:rsid w:val="00C42A0D"/>
    <w:rsid w:val="00C47A44"/>
    <w:rsid w:val="00C53730"/>
    <w:rsid w:val="00C559A2"/>
    <w:rsid w:val="00C56538"/>
    <w:rsid w:val="00C56856"/>
    <w:rsid w:val="00C6128A"/>
    <w:rsid w:val="00C629BC"/>
    <w:rsid w:val="00C62A62"/>
    <w:rsid w:val="00C62DFA"/>
    <w:rsid w:val="00C643F3"/>
    <w:rsid w:val="00C67765"/>
    <w:rsid w:val="00C67C49"/>
    <w:rsid w:val="00C67F0E"/>
    <w:rsid w:val="00C7008A"/>
    <w:rsid w:val="00C706F4"/>
    <w:rsid w:val="00C71137"/>
    <w:rsid w:val="00C72D58"/>
    <w:rsid w:val="00C7327C"/>
    <w:rsid w:val="00C75270"/>
    <w:rsid w:val="00C777CF"/>
    <w:rsid w:val="00C77DE1"/>
    <w:rsid w:val="00C80679"/>
    <w:rsid w:val="00C8124C"/>
    <w:rsid w:val="00C8575C"/>
    <w:rsid w:val="00C85BE2"/>
    <w:rsid w:val="00C8703B"/>
    <w:rsid w:val="00C87659"/>
    <w:rsid w:val="00C92EDB"/>
    <w:rsid w:val="00C93973"/>
    <w:rsid w:val="00C962B7"/>
    <w:rsid w:val="00C9728F"/>
    <w:rsid w:val="00CA04D4"/>
    <w:rsid w:val="00CA0B31"/>
    <w:rsid w:val="00CA1186"/>
    <w:rsid w:val="00CA1E49"/>
    <w:rsid w:val="00CA2D17"/>
    <w:rsid w:val="00CA40FA"/>
    <w:rsid w:val="00CB01DE"/>
    <w:rsid w:val="00CB01E5"/>
    <w:rsid w:val="00CB0837"/>
    <w:rsid w:val="00CB0A54"/>
    <w:rsid w:val="00CB1742"/>
    <w:rsid w:val="00CB2C51"/>
    <w:rsid w:val="00CB4A37"/>
    <w:rsid w:val="00CB71DA"/>
    <w:rsid w:val="00CB7205"/>
    <w:rsid w:val="00CB79B6"/>
    <w:rsid w:val="00CB7BA3"/>
    <w:rsid w:val="00CC03A6"/>
    <w:rsid w:val="00CC15DA"/>
    <w:rsid w:val="00CC23F7"/>
    <w:rsid w:val="00CC3A13"/>
    <w:rsid w:val="00CC4279"/>
    <w:rsid w:val="00CC4486"/>
    <w:rsid w:val="00CC4D51"/>
    <w:rsid w:val="00CC57F4"/>
    <w:rsid w:val="00CC623C"/>
    <w:rsid w:val="00CC6C5E"/>
    <w:rsid w:val="00CC75D8"/>
    <w:rsid w:val="00CD037D"/>
    <w:rsid w:val="00CD1659"/>
    <w:rsid w:val="00CD3A4D"/>
    <w:rsid w:val="00CD43AB"/>
    <w:rsid w:val="00CD4895"/>
    <w:rsid w:val="00CD65EF"/>
    <w:rsid w:val="00CE035D"/>
    <w:rsid w:val="00CE0577"/>
    <w:rsid w:val="00CE2FD5"/>
    <w:rsid w:val="00CE32CC"/>
    <w:rsid w:val="00CE4E3F"/>
    <w:rsid w:val="00CE5909"/>
    <w:rsid w:val="00CE604D"/>
    <w:rsid w:val="00CE7362"/>
    <w:rsid w:val="00CF049C"/>
    <w:rsid w:val="00CF0CDC"/>
    <w:rsid w:val="00CF2D09"/>
    <w:rsid w:val="00CF360D"/>
    <w:rsid w:val="00CF4941"/>
    <w:rsid w:val="00CF4EF4"/>
    <w:rsid w:val="00CF55FD"/>
    <w:rsid w:val="00CF72D9"/>
    <w:rsid w:val="00D05EA1"/>
    <w:rsid w:val="00D071B2"/>
    <w:rsid w:val="00D10705"/>
    <w:rsid w:val="00D120B2"/>
    <w:rsid w:val="00D1216C"/>
    <w:rsid w:val="00D1324B"/>
    <w:rsid w:val="00D139DF"/>
    <w:rsid w:val="00D15981"/>
    <w:rsid w:val="00D16F85"/>
    <w:rsid w:val="00D174EA"/>
    <w:rsid w:val="00D176FD"/>
    <w:rsid w:val="00D179DF"/>
    <w:rsid w:val="00D203E6"/>
    <w:rsid w:val="00D21428"/>
    <w:rsid w:val="00D21CA2"/>
    <w:rsid w:val="00D2285C"/>
    <w:rsid w:val="00D22931"/>
    <w:rsid w:val="00D23313"/>
    <w:rsid w:val="00D237BE"/>
    <w:rsid w:val="00D24BCB"/>
    <w:rsid w:val="00D2516E"/>
    <w:rsid w:val="00D2537E"/>
    <w:rsid w:val="00D261C0"/>
    <w:rsid w:val="00D30C29"/>
    <w:rsid w:val="00D32F4E"/>
    <w:rsid w:val="00D332CF"/>
    <w:rsid w:val="00D341CC"/>
    <w:rsid w:val="00D35AE8"/>
    <w:rsid w:val="00D35BCD"/>
    <w:rsid w:val="00D3656B"/>
    <w:rsid w:val="00D376A9"/>
    <w:rsid w:val="00D37948"/>
    <w:rsid w:val="00D40283"/>
    <w:rsid w:val="00D42C3B"/>
    <w:rsid w:val="00D43D82"/>
    <w:rsid w:val="00D43DAE"/>
    <w:rsid w:val="00D4560D"/>
    <w:rsid w:val="00D4605E"/>
    <w:rsid w:val="00D51EEF"/>
    <w:rsid w:val="00D52CC6"/>
    <w:rsid w:val="00D5431E"/>
    <w:rsid w:val="00D564C7"/>
    <w:rsid w:val="00D56797"/>
    <w:rsid w:val="00D569E7"/>
    <w:rsid w:val="00D6582B"/>
    <w:rsid w:val="00D7288F"/>
    <w:rsid w:val="00D72AE0"/>
    <w:rsid w:val="00D754DA"/>
    <w:rsid w:val="00D7593B"/>
    <w:rsid w:val="00D77EF5"/>
    <w:rsid w:val="00D81A56"/>
    <w:rsid w:val="00D837C1"/>
    <w:rsid w:val="00D85C03"/>
    <w:rsid w:val="00D86066"/>
    <w:rsid w:val="00D8758B"/>
    <w:rsid w:val="00D9156C"/>
    <w:rsid w:val="00D97A32"/>
    <w:rsid w:val="00DA268E"/>
    <w:rsid w:val="00DA34D7"/>
    <w:rsid w:val="00DA394D"/>
    <w:rsid w:val="00DA429B"/>
    <w:rsid w:val="00DA5742"/>
    <w:rsid w:val="00DA66F2"/>
    <w:rsid w:val="00DA6D31"/>
    <w:rsid w:val="00DA7153"/>
    <w:rsid w:val="00DA76DD"/>
    <w:rsid w:val="00DB2130"/>
    <w:rsid w:val="00DB5D87"/>
    <w:rsid w:val="00DB7CE7"/>
    <w:rsid w:val="00DC0B24"/>
    <w:rsid w:val="00DC17C9"/>
    <w:rsid w:val="00DC23A8"/>
    <w:rsid w:val="00DC276A"/>
    <w:rsid w:val="00DC69AC"/>
    <w:rsid w:val="00DC705F"/>
    <w:rsid w:val="00DD274D"/>
    <w:rsid w:val="00DD2A5B"/>
    <w:rsid w:val="00DD335E"/>
    <w:rsid w:val="00DD62CB"/>
    <w:rsid w:val="00DD64B6"/>
    <w:rsid w:val="00DD6913"/>
    <w:rsid w:val="00DD6FE5"/>
    <w:rsid w:val="00DE3BD9"/>
    <w:rsid w:val="00DE3EE8"/>
    <w:rsid w:val="00DE5781"/>
    <w:rsid w:val="00DE6808"/>
    <w:rsid w:val="00DE7D99"/>
    <w:rsid w:val="00DF0291"/>
    <w:rsid w:val="00DF0FA8"/>
    <w:rsid w:val="00DF22EA"/>
    <w:rsid w:val="00DF2EF0"/>
    <w:rsid w:val="00DF4204"/>
    <w:rsid w:val="00DF4D45"/>
    <w:rsid w:val="00DF4F39"/>
    <w:rsid w:val="00DF5069"/>
    <w:rsid w:val="00E01C64"/>
    <w:rsid w:val="00E01D08"/>
    <w:rsid w:val="00E02446"/>
    <w:rsid w:val="00E02692"/>
    <w:rsid w:val="00E02FBA"/>
    <w:rsid w:val="00E041EA"/>
    <w:rsid w:val="00E044D7"/>
    <w:rsid w:val="00E053A2"/>
    <w:rsid w:val="00E06ACF"/>
    <w:rsid w:val="00E0731C"/>
    <w:rsid w:val="00E119E0"/>
    <w:rsid w:val="00E11BAA"/>
    <w:rsid w:val="00E1244C"/>
    <w:rsid w:val="00E15D43"/>
    <w:rsid w:val="00E20208"/>
    <w:rsid w:val="00E22A94"/>
    <w:rsid w:val="00E233D6"/>
    <w:rsid w:val="00E23F68"/>
    <w:rsid w:val="00E25B92"/>
    <w:rsid w:val="00E25C8C"/>
    <w:rsid w:val="00E276AD"/>
    <w:rsid w:val="00E32694"/>
    <w:rsid w:val="00E32F55"/>
    <w:rsid w:val="00E34B60"/>
    <w:rsid w:val="00E35ECE"/>
    <w:rsid w:val="00E4210A"/>
    <w:rsid w:val="00E43BA6"/>
    <w:rsid w:val="00E444A9"/>
    <w:rsid w:val="00E45358"/>
    <w:rsid w:val="00E465B4"/>
    <w:rsid w:val="00E46BE4"/>
    <w:rsid w:val="00E52A3E"/>
    <w:rsid w:val="00E54328"/>
    <w:rsid w:val="00E5518C"/>
    <w:rsid w:val="00E61B76"/>
    <w:rsid w:val="00E61F27"/>
    <w:rsid w:val="00E63408"/>
    <w:rsid w:val="00E63DA7"/>
    <w:rsid w:val="00E64290"/>
    <w:rsid w:val="00E67094"/>
    <w:rsid w:val="00E67950"/>
    <w:rsid w:val="00E70573"/>
    <w:rsid w:val="00E727F0"/>
    <w:rsid w:val="00E7439E"/>
    <w:rsid w:val="00E76939"/>
    <w:rsid w:val="00E800F6"/>
    <w:rsid w:val="00E81924"/>
    <w:rsid w:val="00E8229A"/>
    <w:rsid w:val="00E841E4"/>
    <w:rsid w:val="00E84EA0"/>
    <w:rsid w:val="00E8679E"/>
    <w:rsid w:val="00E870FB"/>
    <w:rsid w:val="00E87D1C"/>
    <w:rsid w:val="00E92D75"/>
    <w:rsid w:val="00E936E0"/>
    <w:rsid w:val="00E93731"/>
    <w:rsid w:val="00E93B65"/>
    <w:rsid w:val="00E93EA6"/>
    <w:rsid w:val="00E9427B"/>
    <w:rsid w:val="00E94346"/>
    <w:rsid w:val="00E94EAA"/>
    <w:rsid w:val="00E96356"/>
    <w:rsid w:val="00E97BA3"/>
    <w:rsid w:val="00EA0890"/>
    <w:rsid w:val="00EA148F"/>
    <w:rsid w:val="00EA32A0"/>
    <w:rsid w:val="00EA33B4"/>
    <w:rsid w:val="00EA4581"/>
    <w:rsid w:val="00EA5FBF"/>
    <w:rsid w:val="00EA68D9"/>
    <w:rsid w:val="00EB251F"/>
    <w:rsid w:val="00EB2E86"/>
    <w:rsid w:val="00EB3FAB"/>
    <w:rsid w:val="00EB5A61"/>
    <w:rsid w:val="00EB5EF9"/>
    <w:rsid w:val="00EB69C4"/>
    <w:rsid w:val="00EB72D2"/>
    <w:rsid w:val="00EB7408"/>
    <w:rsid w:val="00EC0B32"/>
    <w:rsid w:val="00EC115A"/>
    <w:rsid w:val="00EC17B8"/>
    <w:rsid w:val="00EC25CD"/>
    <w:rsid w:val="00EC3260"/>
    <w:rsid w:val="00EC375B"/>
    <w:rsid w:val="00EC3E94"/>
    <w:rsid w:val="00EC4C0F"/>
    <w:rsid w:val="00EC5764"/>
    <w:rsid w:val="00EC6103"/>
    <w:rsid w:val="00EC6716"/>
    <w:rsid w:val="00EC73A9"/>
    <w:rsid w:val="00EC7428"/>
    <w:rsid w:val="00ED1286"/>
    <w:rsid w:val="00ED1788"/>
    <w:rsid w:val="00ED1BE7"/>
    <w:rsid w:val="00ED1D27"/>
    <w:rsid w:val="00ED28FA"/>
    <w:rsid w:val="00ED309B"/>
    <w:rsid w:val="00ED4096"/>
    <w:rsid w:val="00ED4108"/>
    <w:rsid w:val="00ED7A22"/>
    <w:rsid w:val="00EE0EF7"/>
    <w:rsid w:val="00EE17B9"/>
    <w:rsid w:val="00EE27F6"/>
    <w:rsid w:val="00EE29B1"/>
    <w:rsid w:val="00EE3083"/>
    <w:rsid w:val="00EE36B3"/>
    <w:rsid w:val="00EE3A54"/>
    <w:rsid w:val="00EE3C04"/>
    <w:rsid w:val="00EE3D57"/>
    <w:rsid w:val="00EE52AB"/>
    <w:rsid w:val="00EE76DF"/>
    <w:rsid w:val="00EF2EFE"/>
    <w:rsid w:val="00EF43C6"/>
    <w:rsid w:val="00EF4696"/>
    <w:rsid w:val="00EF53C5"/>
    <w:rsid w:val="00EF5BDE"/>
    <w:rsid w:val="00F012BA"/>
    <w:rsid w:val="00F013C7"/>
    <w:rsid w:val="00F014D7"/>
    <w:rsid w:val="00F01577"/>
    <w:rsid w:val="00F0329D"/>
    <w:rsid w:val="00F039DF"/>
    <w:rsid w:val="00F03C7B"/>
    <w:rsid w:val="00F04623"/>
    <w:rsid w:val="00F07E68"/>
    <w:rsid w:val="00F1090C"/>
    <w:rsid w:val="00F11013"/>
    <w:rsid w:val="00F11808"/>
    <w:rsid w:val="00F12E15"/>
    <w:rsid w:val="00F20882"/>
    <w:rsid w:val="00F21A76"/>
    <w:rsid w:val="00F241B0"/>
    <w:rsid w:val="00F24604"/>
    <w:rsid w:val="00F26EFB"/>
    <w:rsid w:val="00F2702D"/>
    <w:rsid w:val="00F30E08"/>
    <w:rsid w:val="00F312BD"/>
    <w:rsid w:val="00F313EE"/>
    <w:rsid w:val="00F3180D"/>
    <w:rsid w:val="00F347C9"/>
    <w:rsid w:val="00F374CB"/>
    <w:rsid w:val="00F41B4A"/>
    <w:rsid w:val="00F45829"/>
    <w:rsid w:val="00F463FB"/>
    <w:rsid w:val="00F5005C"/>
    <w:rsid w:val="00F54766"/>
    <w:rsid w:val="00F54D28"/>
    <w:rsid w:val="00F55547"/>
    <w:rsid w:val="00F5691D"/>
    <w:rsid w:val="00F5697B"/>
    <w:rsid w:val="00F56FB0"/>
    <w:rsid w:val="00F578D7"/>
    <w:rsid w:val="00F615E0"/>
    <w:rsid w:val="00F61E64"/>
    <w:rsid w:val="00F640D5"/>
    <w:rsid w:val="00F647BC"/>
    <w:rsid w:val="00F64F4C"/>
    <w:rsid w:val="00F65535"/>
    <w:rsid w:val="00F67ADC"/>
    <w:rsid w:val="00F708AE"/>
    <w:rsid w:val="00F72CA4"/>
    <w:rsid w:val="00F73912"/>
    <w:rsid w:val="00F74C0C"/>
    <w:rsid w:val="00F760EB"/>
    <w:rsid w:val="00F765F7"/>
    <w:rsid w:val="00F814D3"/>
    <w:rsid w:val="00F831F3"/>
    <w:rsid w:val="00F84DF7"/>
    <w:rsid w:val="00F8682D"/>
    <w:rsid w:val="00F8779E"/>
    <w:rsid w:val="00F91CE7"/>
    <w:rsid w:val="00F92C8F"/>
    <w:rsid w:val="00F9685F"/>
    <w:rsid w:val="00F97AD5"/>
    <w:rsid w:val="00FA465A"/>
    <w:rsid w:val="00FA539B"/>
    <w:rsid w:val="00FA5CB0"/>
    <w:rsid w:val="00FA71F0"/>
    <w:rsid w:val="00FB15F0"/>
    <w:rsid w:val="00FB1B5A"/>
    <w:rsid w:val="00FB6806"/>
    <w:rsid w:val="00FB6A79"/>
    <w:rsid w:val="00FC26E1"/>
    <w:rsid w:val="00FC338F"/>
    <w:rsid w:val="00FC3EA7"/>
    <w:rsid w:val="00FC525D"/>
    <w:rsid w:val="00FC5479"/>
    <w:rsid w:val="00FC586D"/>
    <w:rsid w:val="00FC680B"/>
    <w:rsid w:val="00FC7D27"/>
    <w:rsid w:val="00FD1C5E"/>
    <w:rsid w:val="00FD1C96"/>
    <w:rsid w:val="00FD3184"/>
    <w:rsid w:val="00FD3AB3"/>
    <w:rsid w:val="00FD5A58"/>
    <w:rsid w:val="00FD5A89"/>
    <w:rsid w:val="00FD651F"/>
    <w:rsid w:val="00FE19AF"/>
    <w:rsid w:val="00FE2267"/>
    <w:rsid w:val="00FE40A2"/>
    <w:rsid w:val="00FE484D"/>
    <w:rsid w:val="00FE7A10"/>
    <w:rsid w:val="00FE7BB2"/>
    <w:rsid w:val="00FF386F"/>
    <w:rsid w:val="00FF45D9"/>
    <w:rsid w:val="00FF56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8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33E7"/>
    <w:pPr>
      <w:tabs>
        <w:tab w:val="center" w:pos="4320"/>
        <w:tab w:val="right" w:pos="8640"/>
      </w:tabs>
    </w:pPr>
  </w:style>
  <w:style w:type="character" w:customStyle="1" w:styleId="FooterChar">
    <w:name w:val="Footer Char"/>
    <w:basedOn w:val="DefaultParagraphFont"/>
    <w:link w:val="Footer"/>
    <w:uiPriority w:val="99"/>
    <w:semiHidden/>
    <w:rsid w:val="005960BD"/>
    <w:rPr>
      <w:sz w:val="24"/>
      <w:szCs w:val="24"/>
    </w:rPr>
  </w:style>
  <w:style w:type="character" w:styleId="PageNumber">
    <w:name w:val="page number"/>
    <w:basedOn w:val="DefaultParagraphFont"/>
    <w:uiPriority w:val="99"/>
    <w:rsid w:val="003233E7"/>
    <w:rPr>
      <w:rFonts w:cs="Times New Roman"/>
    </w:rPr>
  </w:style>
  <w:style w:type="paragraph" w:styleId="Header">
    <w:name w:val="header"/>
    <w:basedOn w:val="Normal"/>
    <w:link w:val="HeaderChar"/>
    <w:uiPriority w:val="99"/>
    <w:rsid w:val="00F64F4C"/>
    <w:pPr>
      <w:tabs>
        <w:tab w:val="center" w:pos="4320"/>
        <w:tab w:val="right" w:pos="8640"/>
      </w:tabs>
    </w:pPr>
  </w:style>
  <w:style w:type="character" w:customStyle="1" w:styleId="HeaderChar">
    <w:name w:val="Header Char"/>
    <w:basedOn w:val="DefaultParagraphFont"/>
    <w:link w:val="Header"/>
    <w:uiPriority w:val="99"/>
    <w:semiHidden/>
    <w:rsid w:val="005960BD"/>
    <w:rPr>
      <w:sz w:val="24"/>
      <w:szCs w:val="24"/>
    </w:rPr>
  </w:style>
  <w:style w:type="character" w:styleId="Strong">
    <w:name w:val="Strong"/>
    <w:basedOn w:val="DefaultParagraphFont"/>
    <w:uiPriority w:val="99"/>
    <w:qFormat/>
    <w:rsid w:val="00A36B2B"/>
    <w:rPr>
      <w:rFonts w:cs="Times New Roman"/>
      <w:b/>
      <w:bCs/>
    </w:rPr>
  </w:style>
  <w:style w:type="paragraph" w:styleId="DocumentMap">
    <w:name w:val="Document Map"/>
    <w:basedOn w:val="Normal"/>
    <w:link w:val="DocumentMapChar"/>
    <w:uiPriority w:val="99"/>
    <w:semiHidden/>
    <w:rsid w:val="00F03C7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960BD"/>
    <w:rPr>
      <w:sz w:val="0"/>
      <w:szCs w:val="0"/>
    </w:rPr>
  </w:style>
  <w:style w:type="character" w:styleId="Hyperlink">
    <w:name w:val="Hyperlink"/>
    <w:basedOn w:val="DefaultParagraphFont"/>
    <w:uiPriority w:val="99"/>
    <w:rsid w:val="0065724E"/>
    <w:rPr>
      <w:rFonts w:cs="Times New Roman"/>
      <w:color w:val="0000FF"/>
      <w:u w:val="single"/>
    </w:rPr>
  </w:style>
  <w:style w:type="paragraph" w:styleId="ListParagraph">
    <w:name w:val="List Paragraph"/>
    <w:basedOn w:val="Normal"/>
    <w:uiPriority w:val="99"/>
    <w:qFormat/>
    <w:rsid w:val="006D1040"/>
    <w:pPr>
      <w:ind w:left="720"/>
      <w:contextualSpacing/>
    </w:pPr>
  </w:style>
  <w:style w:type="character" w:styleId="CommentReference">
    <w:name w:val="annotation reference"/>
    <w:basedOn w:val="DefaultParagraphFont"/>
    <w:uiPriority w:val="99"/>
    <w:rsid w:val="006C5C88"/>
    <w:rPr>
      <w:rFonts w:cs="Times New Roman"/>
      <w:sz w:val="16"/>
      <w:szCs w:val="16"/>
    </w:rPr>
  </w:style>
  <w:style w:type="paragraph" w:styleId="CommentText">
    <w:name w:val="annotation text"/>
    <w:basedOn w:val="Normal"/>
    <w:link w:val="CommentTextChar"/>
    <w:uiPriority w:val="99"/>
    <w:rsid w:val="006C5C88"/>
    <w:rPr>
      <w:sz w:val="20"/>
      <w:szCs w:val="20"/>
    </w:rPr>
  </w:style>
  <w:style w:type="character" w:customStyle="1" w:styleId="CommentTextChar">
    <w:name w:val="Comment Text Char"/>
    <w:basedOn w:val="DefaultParagraphFont"/>
    <w:link w:val="CommentText"/>
    <w:uiPriority w:val="99"/>
    <w:locked/>
    <w:rsid w:val="006C5C88"/>
    <w:rPr>
      <w:rFonts w:cs="Times New Roman"/>
      <w:lang w:val="en-US" w:eastAsia="en-US"/>
    </w:rPr>
  </w:style>
  <w:style w:type="paragraph" w:styleId="CommentSubject">
    <w:name w:val="annotation subject"/>
    <w:basedOn w:val="CommentText"/>
    <w:next w:val="CommentText"/>
    <w:link w:val="CommentSubjectChar"/>
    <w:uiPriority w:val="99"/>
    <w:rsid w:val="006C5C88"/>
    <w:rPr>
      <w:b/>
      <w:bCs/>
    </w:rPr>
  </w:style>
  <w:style w:type="character" w:customStyle="1" w:styleId="CommentSubjectChar">
    <w:name w:val="Comment Subject Char"/>
    <w:basedOn w:val="CommentTextChar"/>
    <w:link w:val="CommentSubject"/>
    <w:uiPriority w:val="99"/>
    <w:locked/>
    <w:rsid w:val="006C5C88"/>
    <w:rPr>
      <w:rFonts w:cs="Times New Roman"/>
      <w:b/>
      <w:bCs/>
      <w:lang w:val="en-US" w:eastAsia="en-US"/>
    </w:rPr>
  </w:style>
  <w:style w:type="paragraph" w:styleId="BalloonText">
    <w:name w:val="Balloon Text"/>
    <w:basedOn w:val="Normal"/>
    <w:link w:val="BalloonTextChar"/>
    <w:uiPriority w:val="99"/>
    <w:rsid w:val="006C5C88"/>
    <w:rPr>
      <w:rFonts w:ascii="Tahoma" w:hAnsi="Tahoma" w:cs="Tahoma"/>
      <w:sz w:val="16"/>
      <w:szCs w:val="16"/>
    </w:rPr>
  </w:style>
  <w:style w:type="character" w:customStyle="1" w:styleId="BalloonTextChar">
    <w:name w:val="Balloon Text Char"/>
    <w:basedOn w:val="DefaultParagraphFont"/>
    <w:link w:val="BalloonText"/>
    <w:uiPriority w:val="99"/>
    <w:locked/>
    <w:rsid w:val="006C5C88"/>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EC3260"/>
    <w:rPr>
      <w:sz w:val="20"/>
      <w:szCs w:val="20"/>
    </w:rPr>
  </w:style>
  <w:style w:type="character" w:customStyle="1" w:styleId="FootnoteTextChar">
    <w:name w:val="Footnote Text Char"/>
    <w:basedOn w:val="DefaultParagraphFont"/>
    <w:link w:val="FootnoteText"/>
    <w:uiPriority w:val="99"/>
    <w:semiHidden/>
    <w:rsid w:val="00EC3260"/>
    <w:rPr>
      <w:sz w:val="20"/>
      <w:szCs w:val="20"/>
    </w:rPr>
  </w:style>
  <w:style w:type="character" w:styleId="FootnoteReference">
    <w:name w:val="footnote reference"/>
    <w:basedOn w:val="DefaultParagraphFont"/>
    <w:uiPriority w:val="99"/>
    <w:semiHidden/>
    <w:unhideWhenUsed/>
    <w:rsid w:val="00EC3260"/>
    <w:rPr>
      <w:vertAlign w:val="superscript"/>
    </w:rPr>
  </w:style>
  <w:style w:type="character" w:customStyle="1" w:styleId="introduction">
    <w:name w:val="introduction"/>
    <w:basedOn w:val="DefaultParagraphFont"/>
    <w:rsid w:val="003033A6"/>
  </w:style>
  <w:style w:type="character" w:customStyle="1" w:styleId="A4">
    <w:name w:val="A4"/>
    <w:uiPriority w:val="99"/>
    <w:rsid w:val="00D174EA"/>
    <w:rPr>
      <w:rFonts w:cs="HelveticaNeueLT Std"/>
      <w:color w:val="000000"/>
      <w:sz w:val="14"/>
      <w:szCs w:val="14"/>
    </w:rPr>
  </w:style>
  <w:style w:type="paragraph" w:styleId="ListBullet">
    <w:name w:val="List Bullet"/>
    <w:basedOn w:val="Normal"/>
    <w:uiPriority w:val="99"/>
    <w:unhideWhenUsed/>
    <w:rsid w:val="00FB6A79"/>
    <w:pPr>
      <w:numPr>
        <w:numId w:val="9"/>
      </w:numPr>
      <w:contextualSpacing/>
    </w:pPr>
  </w:style>
  <w:style w:type="table" w:styleId="TableGrid">
    <w:name w:val="Table Grid"/>
    <w:basedOn w:val="TableNormal"/>
    <w:uiPriority w:val="59"/>
    <w:rsid w:val="00462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1F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8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33E7"/>
    <w:pPr>
      <w:tabs>
        <w:tab w:val="center" w:pos="4320"/>
        <w:tab w:val="right" w:pos="8640"/>
      </w:tabs>
    </w:pPr>
  </w:style>
  <w:style w:type="character" w:customStyle="1" w:styleId="FooterChar">
    <w:name w:val="Footer Char"/>
    <w:basedOn w:val="DefaultParagraphFont"/>
    <w:link w:val="Footer"/>
    <w:uiPriority w:val="99"/>
    <w:semiHidden/>
    <w:rsid w:val="005960BD"/>
    <w:rPr>
      <w:sz w:val="24"/>
      <w:szCs w:val="24"/>
    </w:rPr>
  </w:style>
  <w:style w:type="character" w:styleId="PageNumber">
    <w:name w:val="page number"/>
    <w:basedOn w:val="DefaultParagraphFont"/>
    <w:uiPriority w:val="99"/>
    <w:rsid w:val="003233E7"/>
    <w:rPr>
      <w:rFonts w:cs="Times New Roman"/>
    </w:rPr>
  </w:style>
  <w:style w:type="paragraph" w:styleId="Header">
    <w:name w:val="header"/>
    <w:basedOn w:val="Normal"/>
    <w:link w:val="HeaderChar"/>
    <w:uiPriority w:val="99"/>
    <w:rsid w:val="00F64F4C"/>
    <w:pPr>
      <w:tabs>
        <w:tab w:val="center" w:pos="4320"/>
        <w:tab w:val="right" w:pos="8640"/>
      </w:tabs>
    </w:pPr>
  </w:style>
  <w:style w:type="character" w:customStyle="1" w:styleId="HeaderChar">
    <w:name w:val="Header Char"/>
    <w:basedOn w:val="DefaultParagraphFont"/>
    <w:link w:val="Header"/>
    <w:uiPriority w:val="99"/>
    <w:semiHidden/>
    <w:rsid w:val="005960BD"/>
    <w:rPr>
      <w:sz w:val="24"/>
      <w:szCs w:val="24"/>
    </w:rPr>
  </w:style>
  <w:style w:type="character" w:styleId="Strong">
    <w:name w:val="Strong"/>
    <w:basedOn w:val="DefaultParagraphFont"/>
    <w:uiPriority w:val="99"/>
    <w:qFormat/>
    <w:rsid w:val="00A36B2B"/>
    <w:rPr>
      <w:rFonts w:cs="Times New Roman"/>
      <w:b/>
      <w:bCs/>
    </w:rPr>
  </w:style>
  <w:style w:type="paragraph" w:styleId="DocumentMap">
    <w:name w:val="Document Map"/>
    <w:basedOn w:val="Normal"/>
    <w:link w:val="DocumentMapChar"/>
    <w:uiPriority w:val="99"/>
    <w:semiHidden/>
    <w:rsid w:val="00F03C7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960BD"/>
    <w:rPr>
      <w:sz w:val="0"/>
      <w:szCs w:val="0"/>
    </w:rPr>
  </w:style>
  <w:style w:type="character" w:styleId="Hyperlink">
    <w:name w:val="Hyperlink"/>
    <w:basedOn w:val="DefaultParagraphFont"/>
    <w:uiPriority w:val="99"/>
    <w:rsid w:val="0065724E"/>
    <w:rPr>
      <w:rFonts w:cs="Times New Roman"/>
      <w:color w:val="0000FF"/>
      <w:u w:val="single"/>
    </w:rPr>
  </w:style>
  <w:style w:type="paragraph" w:styleId="ListParagraph">
    <w:name w:val="List Paragraph"/>
    <w:basedOn w:val="Normal"/>
    <w:uiPriority w:val="99"/>
    <w:qFormat/>
    <w:rsid w:val="006D1040"/>
    <w:pPr>
      <w:ind w:left="720"/>
      <w:contextualSpacing/>
    </w:pPr>
  </w:style>
  <w:style w:type="character" w:styleId="CommentReference">
    <w:name w:val="annotation reference"/>
    <w:basedOn w:val="DefaultParagraphFont"/>
    <w:uiPriority w:val="99"/>
    <w:rsid w:val="006C5C88"/>
    <w:rPr>
      <w:rFonts w:cs="Times New Roman"/>
      <w:sz w:val="16"/>
      <w:szCs w:val="16"/>
    </w:rPr>
  </w:style>
  <w:style w:type="paragraph" w:styleId="CommentText">
    <w:name w:val="annotation text"/>
    <w:basedOn w:val="Normal"/>
    <w:link w:val="CommentTextChar"/>
    <w:uiPriority w:val="99"/>
    <w:rsid w:val="006C5C88"/>
    <w:rPr>
      <w:sz w:val="20"/>
      <w:szCs w:val="20"/>
    </w:rPr>
  </w:style>
  <w:style w:type="character" w:customStyle="1" w:styleId="CommentTextChar">
    <w:name w:val="Comment Text Char"/>
    <w:basedOn w:val="DefaultParagraphFont"/>
    <w:link w:val="CommentText"/>
    <w:uiPriority w:val="99"/>
    <w:locked/>
    <w:rsid w:val="006C5C88"/>
    <w:rPr>
      <w:rFonts w:cs="Times New Roman"/>
      <w:lang w:val="en-US" w:eastAsia="en-US"/>
    </w:rPr>
  </w:style>
  <w:style w:type="paragraph" w:styleId="CommentSubject">
    <w:name w:val="annotation subject"/>
    <w:basedOn w:val="CommentText"/>
    <w:next w:val="CommentText"/>
    <w:link w:val="CommentSubjectChar"/>
    <w:uiPriority w:val="99"/>
    <w:rsid w:val="006C5C88"/>
    <w:rPr>
      <w:b/>
      <w:bCs/>
    </w:rPr>
  </w:style>
  <w:style w:type="character" w:customStyle="1" w:styleId="CommentSubjectChar">
    <w:name w:val="Comment Subject Char"/>
    <w:basedOn w:val="CommentTextChar"/>
    <w:link w:val="CommentSubject"/>
    <w:uiPriority w:val="99"/>
    <w:locked/>
    <w:rsid w:val="006C5C88"/>
    <w:rPr>
      <w:rFonts w:cs="Times New Roman"/>
      <w:b/>
      <w:bCs/>
      <w:lang w:val="en-US" w:eastAsia="en-US"/>
    </w:rPr>
  </w:style>
  <w:style w:type="paragraph" w:styleId="BalloonText">
    <w:name w:val="Balloon Text"/>
    <w:basedOn w:val="Normal"/>
    <w:link w:val="BalloonTextChar"/>
    <w:uiPriority w:val="99"/>
    <w:rsid w:val="006C5C88"/>
    <w:rPr>
      <w:rFonts w:ascii="Tahoma" w:hAnsi="Tahoma" w:cs="Tahoma"/>
      <w:sz w:val="16"/>
      <w:szCs w:val="16"/>
    </w:rPr>
  </w:style>
  <w:style w:type="character" w:customStyle="1" w:styleId="BalloonTextChar">
    <w:name w:val="Balloon Text Char"/>
    <w:basedOn w:val="DefaultParagraphFont"/>
    <w:link w:val="BalloonText"/>
    <w:uiPriority w:val="99"/>
    <w:locked/>
    <w:rsid w:val="006C5C88"/>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EC3260"/>
    <w:rPr>
      <w:sz w:val="20"/>
      <w:szCs w:val="20"/>
    </w:rPr>
  </w:style>
  <w:style w:type="character" w:customStyle="1" w:styleId="FootnoteTextChar">
    <w:name w:val="Footnote Text Char"/>
    <w:basedOn w:val="DefaultParagraphFont"/>
    <w:link w:val="FootnoteText"/>
    <w:uiPriority w:val="99"/>
    <w:semiHidden/>
    <w:rsid w:val="00EC3260"/>
    <w:rPr>
      <w:sz w:val="20"/>
      <w:szCs w:val="20"/>
    </w:rPr>
  </w:style>
  <w:style w:type="character" w:styleId="FootnoteReference">
    <w:name w:val="footnote reference"/>
    <w:basedOn w:val="DefaultParagraphFont"/>
    <w:uiPriority w:val="99"/>
    <w:semiHidden/>
    <w:unhideWhenUsed/>
    <w:rsid w:val="00EC3260"/>
    <w:rPr>
      <w:vertAlign w:val="superscript"/>
    </w:rPr>
  </w:style>
  <w:style w:type="character" w:customStyle="1" w:styleId="introduction">
    <w:name w:val="introduction"/>
    <w:basedOn w:val="DefaultParagraphFont"/>
    <w:rsid w:val="003033A6"/>
  </w:style>
  <w:style w:type="character" w:customStyle="1" w:styleId="A4">
    <w:name w:val="A4"/>
    <w:uiPriority w:val="99"/>
    <w:rsid w:val="00D174EA"/>
    <w:rPr>
      <w:rFonts w:cs="HelveticaNeueLT Std"/>
      <w:color w:val="000000"/>
      <w:sz w:val="14"/>
      <w:szCs w:val="14"/>
    </w:rPr>
  </w:style>
  <w:style w:type="paragraph" w:styleId="ListBullet">
    <w:name w:val="List Bullet"/>
    <w:basedOn w:val="Normal"/>
    <w:uiPriority w:val="99"/>
    <w:unhideWhenUsed/>
    <w:rsid w:val="00FB6A79"/>
    <w:pPr>
      <w:numPr>
        <w:numId w:val="9"/>
      </w:numPr>
      <w:contextualSpacing/>
    </w:pPr>
  </w:style>
  <w:style w:type="table" w:styleId="TableGrid">
    <w:name w:val="Table Grid"/>
    <w:basedOn w:val="TableNormal"/>
    <w:uiPriority w:val="59"/>
    <w:rsid w:val="00462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1F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6277">
      <w:bodyDiv w:val="1"/>
      <w:marLeft w:val="0"/>
      <w:marRight w:val="0"/>
      <w:marTop w:val="0"/>
      <w:marBottom w:val="0"/>
      <w:divBdr>
        <w:top w:val="none" w:sz="0" w:space="0" w:color="auto"/>
        <w:left w:val="none" w:sz="0" w:space="0" w:color="auto"/>
        <w:bottom w:val="none" w:sz="0" w:space="0" w:color="auto"/>
        <w:right w:val="none" w:sz="0" w:space="0" w:color="auto"/>
      </w:divBdr>
    </w:div>
    <w:div w:id="793867356">
      <w:bodyDiv w:val="1"/>
      <w:marLeft w:val="0"/>
      <w:marRight w:val="0"/>
      <w:marTop w:val="0"/>
      <w:marBottom w:val="0"/>
      <w:divBdr>
        <w:top w:val="none" w:sz="0" w:space="0" w:color="auto"/>
        <w:left w:val="none" w:sz="0" w:space="0" w:color="auto"/>
        <w:bottom w:val="none" w:sz="0" w:space="0" w:color="auto"/>
        <w:right w:val="none" w:sz="0" w:space="0" w:color="auto"/>
      </w:divBdr>
    </w:div>
    <w:div w:id="1854106422">
      <w:bodyDiv w:val="1"/>
      <w:marLeft w:val="0"/>
      <w:marRight w:val="0"/>
      <w:marTop w:val="0"/>
      <w:marBottom w:val="0"/>
      <w:divBdr>
        <w:top w:val="none" w:sz="0" w:space="0" w:color="auto"/>
        <w:left w:val="none" w:sz="0" w:space="0" w:color="auto"/>
        <w:bottom w:val="none" w:sz="0" w:space="0" w:color="auto"/>
        <w:right w:val="none" w:sz="0" w:space="0" w:color="auto"/>
      </w:divBdr>
    </w:div>
    <w:div w:id="187218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wsassets.wwf.es/downloads/uso_ilegal_del_agua_mayo06.pdf"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downward@kingston.ac.uk"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m.juntti@mdx.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61550-2908-4030-A700-F1864655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9624</Words>
  <Characters>54857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Horticulture in Almeria paper</vt:lpstr>
    </vt:vector>
  </TitlesOfParts>
  <Company>kingston university</Company>
  <LinksUpToDate>false</LinksUpToDate>
  <CharactersWithSpaces>64353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Horticulture in Almeria paper</dc:title>
  <dc:creator>Meri Juntti</dc:creator>
  <cp:lastModifiedBy>Meri Juntti</cp:lastModifiedBy>
  <cp:revision>3</cp:revision>
  <cp:lastPrinted>2016-08-30T11:21:00Z</cp:lastPrinted>
  <dcterms:created xsi:type="dcterms:W3CDTF">2017-04-27T13:31:00Z</dcterms:created>
  <dcterms:modified xsi:type="dcterms:W3CDTF">2017-04-27T13:32:00Z</dcterms:modified>
</cp:coreProperties>
</file>